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7" w14:textId="7F6DBE1C" w:rsidR="00636886" w:rsidRPr="00C96FDB" w:rsidRDefault="00636886" w:rsidP="00636886">
      <w:pPr>
        <w:pStyle w:val="3GPPHeader"/>
        <w:spacing w:after="60"/>
        <w:rPr>
          <w:sz w:val="32"/>
          <w:szCs w:val="32"/>
        </w:rPr>
      </w:pPr>
      <w:r w:rsidRPr="00C96FDB">
        <w:t>3GPP RAN WG2 Meeting #1</w:t>
      </w:r>
      <w:r w:rsidR="00A326E6">
        <w:t>2</w:t>
      </w:r>
      <w:r w:rsidR="001413B1">
        <w:t>9</w:t>
      </w:r>
      <w:r w:rsidRPr="00C96FDB">
        <w:tab/>
      </w:r>
      <w:r w:rsidRPr="00C96FDB">
        <w:rPr>
          <w:rFonts w:cs="Arial"/>
          <w:sz w:val="26"/>
          <w:szCs w:val="26"/>
        </w:rPr>
        <w:t>R2-</w:t>
      </w:r>
      <w:r w:rsidR="00FA44D5" w:rsidRPr="00FA44D5">
        <w:rPr>
          <w:rFonts w:cs="Arial"/>
          <w:bCs/>
          <w:sz w:val="26"/>
          <w:szCs w:val="26"/>
        </w:rPr>
        <w:t>2501179</w:t>
      </w:r>
    </w:p>
    <w:p w14:paraId="7005358F" w14:textId="3A7EA85A" w:rsidR="00636886" w:rsidRPr="00702A88" w:rsidRDefault="001413B1" w:rsidP="00636886">
      <w:pPr>
        <w:pStyle w:val="3GPPHeader"/>
      </w:pPr>
      <w:r>
        <w:t>Athens</w:t>
      </w:r>
      <w:r w:rsidR="00A326E6">
        <w:t xml:space="preserve">, </w:t>
      </w:r>
      <w:r>
        <w:t>Greece</w:t>
      </w:r>
      <w:r w:rsidR="004C390E">
        <w:t xml:space="preserve">, </w:t>
      </w:r>
      <w:r w:rsidR="00EA1E95">
        <w:t>February</w:t>
      </w:r>
      <w:r w:rsidR="004C390E">
        <w:t xml:space="preserve"> </w:t>
      </w:r>
      <w:r w:rsidR="00EA1E95">
        <w:t>17</w:t>
      </w:r>
      <w:r w:rsidR="004C390E" w:rsidRPr="006F5104">
        <w:rPr>
          <w:vertAlign w:val="superscript"/>
        </w:rPr>
        <w:t>th</w:t>
      </w:r>
      <w:r w:rsidR="004C390E">
        <w:t xml:space="preserve"> – 2</w:t>
      </w:r>
      <w:r w:rsidR="00EA1E95">
        <w:t>1</w:t>
      </w:r>
      <w:r w:rsidR="00EA1E95" w:rsidRPr="00EA1E95">
        <w:rPr>
          <w:vertAlign w:val="superscript"/>
        </w:rPr>
        <w:t>st</w:t>
      </w:r>
      <w:r w:rsidR="004C390E">
        <w:t xml:space="preserve"> </w:t>
      </w:r>
      <w:r w:rsidR="00636886" w:rsidRPr="00C96FDB">
        <w:t>202</w:t>
      </w:r>
      <w:r w:rsidR="00EA1E95">
        <w:t>5</w:t>
      </w:r>
      <w:r w:rsidR="00636886">
        <w:t xml:space="preserve">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91EE86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Downlink coverage enhancement for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60262A34"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199B76CD" w14:textId="77777777" w:rsidR="005A5FB4" w:rsidRPr="005A5FB4" w:rsidRDefault="005A5FB4" w:rsidP="005A5FB4">
            <w:pPr>
              <w:numPr>
                <w:ilvl w:val="0"/>
                <w:numId w:val="35"/>
              </w:numPr>
              <w:spacing w:after="0" w:line="276" w:lineRule="auto"/>
              <w:jc w:val="left"/>
              <w:rPr>
                <w:rFonts w:ascii="Times New Roman" w:eastAsia="Calibri" w:hAnsi="Times New Roman"/>
                <w:lang w:val="en-US" w:eastAsia="ko-KR"/>
              </w:rPr>
            </w:pPr>
            <w:r w:rsidRPr="005A5FB4">
              <w:rPr>
                <w:rFonts w:ascii="Times New Roman" w:eastAsia="Calibri" w:hAnsi="Times New Roman"/>
                <w:lang w:val="en-US" w:eastAsia="ko-KR"/>
              </w:rPr>
              <w:t>Study and specify</w:t>
            </w:r>
            <w:bookmarkStart w:id="0" w:name="_Hlk153196886"/>
            <w:r w:rsidRPr="005A5FB4">
              <w:rPr>
                <w:rFonts w:ascii="Times New Roman" w:eastAsia="Calibri" w:hAnsi="Times New Roman"/>
                <w:lang w:val="en-US" w:eastAsia="ko-KR"/>
              </w:rPr>
              <w:t xml:space="preserve"> if beneficial</w:t>
            </w:r>
            <w:bookmarkEnd w:id="0"/>
            <w:r w:rsidRPr="005A5FB4">
              <w:rPr>
                <w:rFonts w:ascii="Times New Roman" w:eastAsia="Calibri" w:hAnsi="Times New Roman"/>
                <w:lang w:val="en-US" w:eastAsia="ko-KR"/>
              </w:rPr>
              <w:t xml:space="preserve"> downlink coverage enhancements targeting support for additional reference satellite payload parameters covering both GSO and NGSO constellations operating in FR1-NTN or FR2-NTN [RAN1, RAN2, RAN4]</w:t>
            </w:r>
          </w:p>
          <w:p w14:paraId="7C295CC1"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9D8407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ED64C" w14:textId="77777777" w:rsid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E5B8816"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78809120" w14:textId="77777777" w:rsidR="001E415F" w:rsidRPr="00ED0963" w:rsidRDefault="001E415F" w:rsidP="001E415F">
            <w:pPr>
              <w:pStyle w:val="ListParagraph"/>
              <w:widowControl w:val="0"/>
              <w:numPr>
                <w:ilvl w:val="1"/>
                <w:numId w:val="36"/>
              </w:numPr>
              <w:spacing w:after="0" w:line="276" w:lineRule="auto"/>
              <w:jc w:val="both"/>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17E0081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Notes for this objective:</w:t>
            </w:r>
          </w:p>
          <w:p w14:paraId="66DA3EC7" w14:textId="77777777" w:rsidR="00F403CB"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DA73AD2" w14:textId="77777777" w:rsidR="00F403CB" w:rsidRPr="00C44E27" w:rsidRDefault="00F403CB" w:rsidP="00F403CB">
            <w:pPr>
              <w:pStyle w:val="ListParagraph"/>
              <w:widowControl w:val="0"/>
              <w:numPr>
                <w:ilvl w:val="2"/>
                <w:numId w:val="36"/>
              </w:numPr>
              <w:spacing w:after="0" w:line="276" w:lineRule="auto"/>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3888505" w14:textId="77777777" w:rsidR="00F403CB" w:rsidRPr="00C44E27" w:rsidRDefault="00F403CB" w:rsidP="00F403CB">
            <w:pPr>
              <w:pStyle w:val="ListParagraph"/>
              <w:widowControl w:val="0"/>
              <w:numPr>
                <w:ilvl w:val="1"/>
                <w:numId w:val="36"/>
              </w:numPr>
              <w:spacing w:after="0" w:line="276" w:lineRule="auto"/>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179DC8B1"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Antenna gain of UE shall be assumed to be -5.5dBi in case of smartphone in FR1-NTN, the UE is assumed to be a full duplex UE, and at least 2Rx are considered at the UE</w:t>
            </w:r>
          </w:p>
          <w:p w14:paraId="1B28EF1E"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NGSO to be considered in priority: LEO Set-1 @ 600 km</w:t>
            </w:r>
          </w:p>
          <w:p w14:paraId="6DC10656" w14:textId="0F8B4F93" w:rsidR="005A5FB4" w:rsidRPr="005A5FB4" w:rsidRDefault="005A5FB4" w:rsidP="00A35A47">
            <w:pPr>
              <w:pStyle w:val="ListParagraph"/>
              <w:widowControl w:val="0"/>
              <w:numPr>
                <w:ilvl w:val="1"/>
                <w:numId w:val="36"/>
              </w:numPr>
              <w:spacing w:after="0" w:line="276" w:lineRule="auto"/>
              <w:jc w:val="both"/>
              <w:rPr>
                <w:rFonts w:ascii="Times New Roman" w:hAnsi="Times New Roman"/>
                <w:sz w:val="20"/>
                <w:szCs w:val="20"/>
              </w:rPr>
            </w:pPr>
            <w:r w:rsidRPr="005A5FB4">
              <w:rPr>
                <w:rFonts w:ascii="Times New Roman" w:hAnsi="Times New Roman" w:cs="Times New Roman"/>
                <w:sz w:val="20"/>
                <w:szCs w:val="20"/>
              </w:rPr>
              <w:t>Rel-18 network energy saving techniques should be considered as baseline in the system level study</w:t>
            </w:r>
          </w:p>
        </w:tc>
      </w:tr>
    </w:tbl>
    <w:p w14:paraId="3F1A8D13" w14:textId="77777777" w:rsidR="005A5FB4" w:rsidRPr="00B335E5" w:rsidRDefault="005A5FB4" w:rsidP="00A35A47">
      <w:pPr>
        <w:rPr>
          <w:bCs/>
          <w:sz w:val="2"/>
          <w:szCs w:val="2"/>
        </w:rPr>
      </w:pPr>
    </w:p>
    <w:p w14:paraId="13F8C77D" w14:textId="6321DA7E" w:rsidR="005B771A" w:rsidRDefault="00420827" w:rsidP="00A35A47">
      <w:pPr>
        <w:rPr>
          <w:bCs/>
        </w:rPr>
      </w:pPr>
      <w:r>
        <w:rPr>
          <w:bCs/>
        </w:rPr>
        <w:t>W</w:t>
      </w:r>
      <w:r w:rsidR="00B335E5">
        <w:rPr>
          <w:bCs/>
        </w:rPr>
        <w:t xml:space="preserve">ork in </w:t>
      </w:r>
      <w:r w:rsidR="00073BE1">
        <w:rPr>
          <w:bCs/>
        </w:rPr>
        <w:t xml:space="preserve">RAN1 (e.g., </w:t>
      </w:r>
      <w:r w:rsidR="00B335E5">
        <w:rPr>
          <w:bCs/>
        </w:rPr>
        <w:t>RAN1#</w:t>
      </w:r>
      <w:r w:rsidR="00CA5D19">
        <w:rPr>
          <w:bCs/>
        </w:rPr>
        <w:t>116 [2]</w:t>
      </w:r>
      <w:r w:rsidR="00B335E5">
        <w:rPr>
          <w:bCs/>
        </w:rPr>
        <w:t xml:space="preserve"> </w:t>
      </w:r>
      <w:r w:rsidR="007D0193">
        <w:rPr>
          <w:bCs/>
        </w:rPr>
        <w:t>and RAN</w:t>
      </w:r>
      <w:r w:rsidR="003F06B0">
        <w:rPr>
          <w:bCs/>
        </w:rPr>
        <w:t>1</w:t>
      </w:r>
      <w:r w:rsidR="007D0193">
        <w:rPr>
          <w:bCs/>
        </w:rPr>
        <w:t xml:space="preserve">#116b [4] </w:t>
      </w:r>
      <w:r w:rsidR="00D063BA">
        <w:rPr>
          <w:bCs/>
        </w:rPr>
        <w:t>and RAN</w:t>
      </w:r>
      <w:r w:rsidR="003F06B0">
        <w:rPr>
          <w:bCs/>
        </w:rPr>
        <w:t>1#117 [</w:t>
      </w:r>
      <w:r w:rsidR="002E2C86">
        <w:rPr>
          <w:bCs/>
        </w:rPr>
        <w:t>5</w:t>
      </w:r>
      <w:r w:rsidR="003F06B0">
        <w:rPr>
          <w:bCs/>
        </w:rPr>
        <w:t>]</w:t>
      </w:r>
      <w:r w:rsidR="00073BE1">
        <w:rPr>
          <w:bCs/>
        </w:rPr>
        <w:t>)</w:t>
      </w:r>
      <w:r w:rsidR="003F06B0">
        <w:rPr>
          <w:bCs/>
        </w:rPr>
        <w:t xml:space="preserve"> </w:t>
      </w:r>
      <w:r w:rsidR="00B335E5">
        <w:rPr>
          <w:bCs/>
        </w:rPr>
        <w:t>has focused</w:t>
      </w:r>
      <w:r>
        <w:rPr>
          <w:bCs/>
        </w:rPr>
        <w:t xml:space="preserve"> on</w:t>
      </w:r>
      <w:r w:rsidR="00B335E5">
        <w:rPr>
          <w:bCs/>
        </w:rPr>
        <w:t xml:space="preserve"> </w:t>
      </w:r>
      <w:r w:rsidR="00595AC8">
        <w:rPr>
          <w:bCs/>
        </w:rPr>
        <w:t xml:space="preserve">defining </w:t>
      </w:r>
      <w:r w:rsidR="00426486">
        <w:rPr>
          <w:bCs/>
        </w:rPr>
        <w:t>additional reference satellite parameters, evaluation metrics, and assumptions.</w:t>
      </w:r>
      <w:r w:rsidR="009A3B45">
        <w:rPr>
          <w:bCs/>
        </w:rPr>
        <w:t xml:space="preserve"> </w:t>
      </w:r>
    </w:p>
    <w:p w14:paraId="2EE41658" w14:textId="5AA00EAF" w:rsidR="00FF3401" w:rsidRDefault="00FF3401" w:rsidP="00A35A47">
      <w:pPr>
        <w:rPr>
          <w:bCs/>
        </w:rPr>
      </w:pPr>
      <w:r>
        <w:rPr>
          <w:bCs/>
        </w:rPr>
        <w:t>This contribution discusses</w:t>
      </w:r>
      <w:r w:rsidR="00977EC5">
        <w:rPr>
          <w:bCs/>
        </w:rPr>
        <w:t xml:space="preserve"> access control and</w:t>
      </w:r>
      <w:r>
        <w:rPr>
          <w:bCs/>
        </w:rPr>
        <w:t xml:space="preserve"> system</w:t>
      </w:r>
      <w:r w:rsidR="008467DF">
        <w:rPr>
          <w:bCs/>
        </w:rPr>
        <w:t xml:space="preserve">-level </w:t>
      </w:r>
      <w:r w:rsidR="00CE0ABA">
        <w:rPr>
          <w:bCs/>
        </w:rPr>
        <w:t>aspects</w:t>
      </w:r>
      <w:r>
        <w:rPr>
          <w:bCs/>
        </w:rPr>
        <w:t xml:space="preserve"> of </w:t>
      </w:r>
      <w:r w:rsidR="00431929">
        <w:rPr>
          <w:bCs/>
        </w:rPr>
        <w:t>dynamic power sharin</w:t>
      </w:r>
      <w:r w:rsidR="00F64564">
        <w:rPr>
          <w:bCs/>
        </w:rPr>
        <w:t>g</w:t>
      </w:r>
      <w:r>
        <w:rPr>
          <w:bCs/>
        </w:rPr>
        <w:t xml:space="preserve">, specifically </w:t>
      </w:r>
      <w:r w:rsidR="00473454">
        <w:rPr>
          <w:bCs/>
        </w:rPr>
        <w:t xml:space="preserve">Cell barring, reselection to a cell </w:t>
      </w:r>
      <w:proofErr w:type="spellStart"/>
      <w:r w:rsidR="00473454">
        <w:rPr>
          <w:bCs/>
        </w:rPr>
        <w:t>oeparting</w:t>
      </w:r>
      <w:proofErr w:type="spellEnd"/>
      <w:r w:rsidR="00473454">
        <w:rPr>
          <w:bCs/>
        </w:rPr>
        <w:t xml:space="preserve"> with DL coverage enhancements (CE), and other aspects related to deriving the state of dynamic power sharing such as additional assistance information.</w:t>
      </w:r>
    </w:p>
    <w:p w14:paraId="2E2DEB19" w14:textId="10458CE2" w:rsidR="0062377F" w:rsidRDefault="005A5FB4" w:rsidP="0062377F">
      <w:pPr>
        <w:pStyle w:val="Heading1"/>
      </w:pPr>
      <w:r>
        <w:lastRenderedPageBreak/>
        <w:t>Discussion</w:t>
      </w:r>
    </w:p>
    <w:p w14:paraId="07F34D88" w14:textId="3F4E9976" w:rsidR="006F0464" w:rsidRDefault="00AD1C1D" w:rsidP="00F275F5">
      <w:r>
        <w:t xml:space="preserve">TR 38.821 </w:t>
      </w:r>
      <w:r w:rsidR="002C4D21">
        <w:t xml:space="preserve">[3] </w:t>
      </w:r>
      <w:r>
        <w:t>define</w:t>
      </w:r>
      <w:r w:rsidR="00EE3361">
        <w:t>s</w:t>
      </w:r>
      <w:r>
        <w:t xml:space="preserve"> satellite parameters including EIRP (Equivalent Isotropic Radiated Power) per beam</w:t>
      </w:r>
      <w:r w:rsidR="00EE3361">
        <w:t>.</w:t>
      </w:r>
      <w:r>
        <w:t xml:space="preserve"> </w:t>
      </w:r>
      <w:r w:rsidR="00EE3361">
        <w:t>R</w:t>
      </w:r>
      <w:r>
        <w:t>ecent discussion has revealed the parameter set doesn’t account for power limitations onboard a satellite</w:t>
      </w:r>
      <w:r w:rsidR="00FC3972">
        <w:t xml:space="preserve">, </w:t>
      </w:r>
      <w:r w:rsidR="00E05FA6">
        <w:t>and</w:t>
      </w:r>
      <w:r>
        <w:t xml:space="preserve"> </w:t>
      </w:r>
      <w:r w:rsidR="00FC3972">
        <w:t>f</w:t>
      </w:r>
      <w:r>
        <w:t>or satellites with many beams (e.g., 1200)</w:t>
      </w:r>
      <w:r w:rsidR="00FC3972">
        <w:t xml:space="preserve"> </w:t>
      </w:r>
      <w:r>
        <w:t xml:space="preserve">power must </w:t>
      </w:r>
      <w:r w:rsidR="009453BC">
        <w:t>be split among different beams</w:t>
      </w:r>
      <w:r w:rsidR="00E05FA6">
        <w:t xml:space="preserve"> or turned off entirely</w:t>
      </w:r>
      <w:r w:rsidR="00FC3972">
        <w:t>. This</w:t>
      </w:r>
      <w:r w:rsidR="009453BC">
        <w:t xml:space="preserve"> </w:t>
      </w:r>
      <w:r>
        <w:t>result</w:t>
      </w:r>
      <w:r w:rsidR="00FC3972">
        <w:t>s</w:t>
      </w:r>
      <w:r>
        <w:t xml:space="preserve"> in lower EIRP density per beam and worse DL coverage than originally expected.</w:t>
      </w:r>
      <w:r w:rsidR="00936F2F">
        <w:t xml:space="preserve"> </w:t>
      </w:r>
      <w:r w:rsidR="00F275F5">
        <w:t>Rel-19 NTN is therefore introducing DL coverage enhancements to address such a scenario.</w:t>
      </w:r>
    </w:p>
    <w:p w14:paraId="394E57B9" w14:textId="1C9A0D54" w:rsidR="00DC13C9" w:rsidRDefault="00DC13C9" w:rsidP="00B97C9D">
      <w:pPr>
        <w:pStyle w:val="Heading2"/>
        <w:rPr>
          <w:lang w:eastAsia="sv-SE"/>
        </w:rPr>
      </w:pPr>
      <w:r>
        <w:rPr>
          <w:lang w:eastAsia="sv-SE"/>
        </w:rPr>
        <w:t>Cell barring</w:t>
      </w:r>
    </w:p>
    <w:p w14:paraId="50501D86" w14:textId="2546CDF5" w:rsidR="00DC13C9" w:rsidRDefault="00602587" w:rsidP="00DC13C9">
      <w:pPr>
        <w:rPr>
          <w:lang w:eastAsia="sv-SE"/>
        </w:rPr>
      </w:pPr>
      <w:r>
        <w:rPr>
          <w:lang w:eastAsia="sv-SE"/>
        </w:rPr>
        <w:t>The following was agreed in RAN2#12</w:t>
      </w:r>
      <w:r w:rsidR="00B8759E">
        <w:rPr>
          <w:lang w:eastAsia="sv-SE"/>
        </w:rPr>
        <w:t>8</w:t>
      </w:r>
      <w:r>
        <w:rPr>
          <w:lang w:eastAsia="sv-SE"/>
        </w:rPr>
        <w:t xml:space="preserve"> [</w:t>
      </w:r>
      <w:r w:rsidR="002E2C86">
        <w:rPr>
          <w:lang w:eastAsia="sv-SE"/>
        </w:rPr>
        <w:t>7</w:t>
      </w:r>
      <w:r>
        <w:rPr>
          <w:lang w:eastAsia="sv-SE"/>
        </w:rPr>
        <w:t>]</w:t>
      </w:r>
      <w:r w:rsidR="00305168">
        <w:rPr>
          <w:lang w:eastAsia="sv-SE"/>
        </w:rPr>
        <w:t xml:space="preserve"> regarding access control for UEs supporting R</w:t>
      </w:r>
      <w:r w:rsidR="009E2DFF">
        <w:rPr>
          <w:lang w:eastAsia="sv-SE"/>
        </w:rPr>
        <w:t>e</w:t>
      </w:r>
      <w:r w:rsidR="00305168">
        <w:rPr>
          <w:lang w:eastAsia="sv-SE"/>
        </w:rPr>
        <w:t>l-19 NTN downlink coverage enhancements</w:t>
      </w:r>
      <w:r>
        <w:rPr>
          <w:lang w:eastAsia="sv-SE"/>
        </w:rPr>
        <w:t>:</w:t>
      </w:r>
    </w:p>
    <w:p w14:paraId="0735BFD3" w14:textId="77777777" w:rsidR="00B8759E" w:rsidRPr="005768CA" w:rsidRDefault="00B8759E" w:rsidP="00B8759E">
      <w:pPr>
        <w:pStyle w:val="Doc-text2"/>
        <w:pBdr>
          <w:top w:val="single" w:sz="4" w:space="1" w:color="auto"/>
          <w:left w:val="single" w:sz="4" w:space="4" w:color="auto"/>
          <w:bottom w:val="single" w:sz="4" w:space="1" w:color="auto"/>
          <w:right w:val="single" w:sz="4" w:space="4" w:color="auto"/>
        </w:pBdr>
      </w:pPr>
      <w:r>
        <w:t>Agreements:</w:t>
      </w:r>
    </w:p>
    <w:p w14:paraId="340CC8E9" w14:textId="77777777" w:rsidR="00B8759E" w:rsidRPr="00ED1C5B" w:rsidRDefault="00B8759E" w:rsidP="00B8759E">
      <w:pPr>
        <w:pStyle w:val="Doc-text2"/>
        <w:pBdr>
          <w:top w:val="single" w:sz="4" w:space="1" w:color="auto"/>
          <w:left w:val="single" w:sz="4" w:space="4" w:color="auto"/>
          <w:bottom w:val="single" w:sz="4" w:space="1" w:color="auto"/>
          <w:right w:val="single" w:sz="4" w:space="4" w:color="auto"/>
        </w:pBdr>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3C29260" w14:textId="77777777" w:rsidR="00602587" w:rsidRPr="00943797" w:rsidRDefault="00602587" w:rsidP="00DC13C9">
      <w:pPr>
        <w:rPr>
          <w:sz w:val="2"/>
          <w:szCs w:val="2"/>
          <w:lang w:eastAsia="sv-SE"/>
        </w:rPr>
      </w:pPr>
    </w:p>
    <w:p w14:paraId="5749F805" w14:textId="76E65AEC" w:rsidR="00313BB8" w:rsidRDefault="005C4A42" w:rsidP="00F96364">
      <w:pPr>
        <w:tabs>
          <w:tab w:val="left" w:pos="720"/>
          <w:tab w:val="left" w:pos="1440"/>
          <w:tab w:val="left" w:pos="3390"/>
        </w:tabs>
        <w:ind w:left="1440" w:hanging="1440"/>
        <w:rPr>
          <w:b/>
          <w:lang w:eastAsia="sv-SE"/>
        </w:rPr>
      </w:pPr>
      <w:r w:rsidRPr="005C4A42">
        <w:rPr>
          <w:b/>
          <w:lang w:eastAsia="sv-SE"/>
        </w:rPr>
        <w:t xml:space="preserve"> </w:t>
      </w:r>
    </w:p>
    <w:p w14:paraId="0E66F811" w14:textId="0AF806FE" w:rsidR="007645BA" w:rsidRPr="00943797" w:rsidRDefault="00010CEB" w:rsidP="00E42C1D">
      <w:pPr>
        <w:rPr>
          <w:lang w:eastAsia="sv-SE"/>
        </w:rPr>
      </w:pPr>
      <w:r w:rsidRPr="00E42C1D">
        <w:rPr>
          <w:rFonts w:cs="Arial"/>
          <w:bCs/>
          <w:lang w:eastAsia="sv-SE"/>
        </w:rPr>
        <w:t>With the introduction of a new barring bit</w:t>
      </w:r>
      <w:r>
        <w:rPr>
          <w:lang w:eastAsia="sv-SE"/>
        </w:rPr>
        <w:t xml:space="preserve"> to control access of UEs supporting R</w:t>
      </w:r>
      <w:r w:rsidR="00B82D73">
        <w:rPr>
          <w:lang w:eastAsia="sv-SE"/>
        </w:rPr>
        <w:t>e</w:t>
      </w:r>
      <w:r>
        <w:rPr>
          <w:lang w:eastAsia="sv-SE"/>
        </w:rPr>
        <w:t>l</w:t>
      </w:r>
      <w:r w:rsidR="00A37CE3">
        <w:rPr>
          <w:lang w:eastAsia="sv-SE"/>
        </w:rPr>
        <w:t>-</w:t>
      </w:r>
      <w:r>
        <w:rPr>
          <w:lang w:eastAsia="sv-SE"/>
        </w:rPr>
        <w:t xml:space="preserve">19 NTN DL-CE, RAN2 also </w:t>
      </w:r>
      <w:r w:rsidR="00692D4B">
        <w:rPr>
          <w:lang w:eastAsia="sv-SE"/>
        </w:rPr>
        <w:t xml:space="preserve">needs to </w:t>
      </w:r>
      <w:r>
        <w:rPr>
          <w:lang w:eastAsia="sv-SE"/>
        </w:rPr>
        <w:t>confirm that</w:t>
      </w:r>
      <w:r w:rsidR="00084465">
        <w:rPr>
          <w:lang w:eastAsia="sv-SE"/>
        </w:rPr>
        <w:t xml:space="preserve"> such UEs will not consider the existing NTN barring bit, as per previous agreement.</w:t>
      </w:r>
    </w:p>
    <w:p w14:paraId="0DCB745F" w14:textId="6830ED40" w:rsidR="00DE1701" w:rsidRDefault="00DE1701" w:rsidP="00DE1701">
      <w:pPr>
        <w:tabs>
          <w:tab w:val="left" w:pos="720"/>
          <w:tab w:val="left" w:pos="1440"/>
          <w:tab w:val="left" w:pos="3390"/>
        </w:tabs>
        <w:ind w:left="1440" w:hanging="1440"/>
        <w:rPr>
          <w:b/>
          <w:lang w:eastAsia="sv-SE"/>
        </w:rPr>
      </w:pPr>
      <w:r>
        <w:rPr>
          <w:b/>
          <w:lang w:eastAsia="sv-SE"/>
        </w:rPr>
        <w:t>Proposal 1:</w:t>
      </w:r>
      <w:r>
        <w:rPr>
          <w:b/>
          <w:lang w:eastAsia="sv-SE"/>
        </w:rPr>
        <w:tab/>
      </w:r>
      <w:r w:rsidR="002D4E34">
        <w:rPr>
          <w:b/>
          <w:lang w:eastAsia="sv-SE"/>
        </w:rPr>
        <w:t>Confirm that UEs supporting Rel</w:t>
      </w:r>
      <w:r w:rsidR="005A628F">
        <w:rPr>
          <w:b/>
          <w:lang w:eastAsia="sv-SE"/>
        </w:rPr>
        <w:t>-</w:t>
      </w:r>
      <w:r w:rsidR="002D4E34">
        <w:rPr>
          <w:b/>
          <w:lang w:eastAsia="sv-SE"/>
        </w:rPr>
        <w:t>19 NTN DL-CE will not consider the existing NTN barring bit</w:t>
      </w:r>
      <w:r w:rsidR="007F5896">
        <w:rPr>
          <w:b/>
          <w:lang w:eastAsia="sv-SE"/>
        </w:rPr>
        <w:t>.</w:t>
      </w:r>
    </w:p>
    <w:p w14:paraId="59654511" w14:textId="77777777" w:rsidR="0079283C" w:rsidRPr="00E42C1D" w:rsidRDefault="0079283C" w:rsidP="0079283C">
      <w:pPr>
        <w:pStyle w:val="Heading2"/>
        <w:rPr>
          <w:lang w:eastAsia="sv-SE"/>
        </w:rPr>
      </w:pPr>
      <w:r w:rsidRPr="00E42C1D">
        <w:rPr>
          <w:lang w:eastAsia="sv-SE"/>
        </w:rPr>
        <w:t xml:space="preserve">Down-prioritising/prevent re-selection to a cell operating with DL-CE </w:t>
      </w:r>
    </w:p>
    <w:p w14:paraId="1D177632" w14:textId="4DD6538F" w:rsidR="0079283C" w:rsidRPr="00E42C1D" w:rsidRDefault="0079283C" w:rsidP="0079283C">
      <w:pPr>
        <w:rPr>
          <w:rFonts w:cs="Arial"/>
        </w:rPr>
      </w:pPr>
      <w:r w:rsidRPr="00E42C1D">
        <w:rPr>
          <w:rFonts w:cs="Arial"/>
        </w:rPr>
        <w:t>In RAN2#127bis, RAN2 made the following agreements regarding prevention of DL-CE not capable UEs from accessing cells operating with DL-CE [</w:t>
      </w:r>
      <w:r w:rsidR="00362B3F">
        <w:rPr>
          <w:rFonts w:cs="Arial"/>
        </w:rPr>
        <w:t>6</w:t>
      </w:r>
      <w:r w:rsidRPr="00E42C1D">
        <w:rPr>
          <w:rFonts w:cs="Arial"/>
        </w:rPr>
        <w:t>].</w:t>
      </w:r>
    </w:p>
    <w:p w14:paraId="281E1303"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Agreements:</w:t>
      </w:r>
    </w:p>
    <w:p w14:paraId="24CC326F"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1.</w:t>
      </w:r>
      <w:r w:rsidRPr="00E42C1D">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48B785B8"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2.</w:t>
      </w:r>
      <w:r w:rsidRPr="00E42C1D">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4391C2EE" w14:textId="77777777" w:rsidR="0079283C" w:rsidRPr="00E42C1D" w:rsidRDefault="0079283C" w:rsidP="00E42C1D">
      <w:pPr>
        <w:pStyle w:val="Doc-text2"/>
        <w:pBdr>
          <w:top w:val="single" w:sz="4" w:space="1" w:color="auto"/>
          <w:left w:val="single" w:sz="4" w:space="4" w:color="auto"/>
          <w:bottom w:val="single" w:sz="4" w:space="1" w:color="auto"/>
          <w:right w:val="single" w:sz="4" w:space="4" w:color="auto"/>
        </w:pBdr>
        <w:ind w:left="363"/>
      </w:pPr>
      <w:r w:rsidRPr="00E42C1D">
        <w:t>3.</w:t>
      </w:r>
      <w:r w:rsidRPr="00E42C1D">
        <w:tab/>
        <w:t>(also depending on the details of the RAN1 solution) we can further consider methods to allow UEs not supporting DL CE to down-prioritize or prevent re-selection to cells operating with DL CE.</w:t>
      </w:r>
    </w:p>
    <w:p w14:paraId="49EFEB31" w14:textId="77777777" w:rsidR="0079283C" w:rsidRPr="00E42C1D" w:rsidRDefault="0079283C" w:rsidP="0079283C">
      <w:pPr>
        <w:rPr>
          <w:rFonts w:cs="Arial"/>
          <w:sz w:val="2"/>
          <w:szCs w:val="2"/>
        </w:rPr>
      </w:pPr>
    </w:p>
    <w:p w14:paraId="141EA2A0" w14:textId="5FE24497" w:rsidR="0079283C" w:rsidRPr="00E42C1D" w:rsidRDefault="00584F69" w:rsidP="0079283C">
      <w:pPr>
        <w:rPr>
          <w:rFonts w:cs="Arial"/>
        </w:rPr>
      </w:pPr>
      <w:r>
        <w:rPr>
          <w:rFonts w:cs="Arial"/>
        </w:rPr>
        <w:t>To</w:t>
      </w:r>
      <w:r w:rsidR="0079283C" w:rsidRPr="00E42C1D">
        <w:rPr>
          <w:rFonts w:cs="Arial"/>
        </w:rPr>
        <w:t xml:space="preserve"> </w:t>
      </w:r>
      <w:r w:rsidR="00D623FB">
        <w:rPr>
          <w:rFonts w:cs="Arial"/>
        </w:rPr>
        <w:t>prevent</w:t>
      </w:r>
      <w:r w:rsidR="0079283C" w:rsidRPr="00E42C1D">
        <w:rPr>
          <w:rFonts w:cs="Arial"/>
        </w:rPr>
        <w:t xml:space="preserve"> UEs </w:t>
      </w:r>
      <w:r w:rsidR="00FE06D7">
        <w:rPr>
          <w:rFonts w:cs="Arial"/>
        </w:rPr>
        <w:t>not supporting DL</w:t>
      </w:r>
      <w:r w:rsidR="00ED1A5C">
        <w:rPr>
          <w:rFonts w:cs="Arial"/>
        </w:rPr>
        <w:t>-</w:t>
      </w:r>
      <w:r w:rsidR="00FE06D7">
        <w:rPr>
          <w:rFonts w:cs="Arial"/>
        </w:rPr>
        <w:t xml:space="preserve">CE </w:t>
      </w:r>
      <w:r w:rsidR="00D623FB">
        <w:rPr>
          <w:rFonts w:cs="Arial"/>
        </w:rPr>
        <w:t>from</w:t>
      </w:r>
      <w:r w:rsidR="0079283C" w:rsidRPr="00E42C1D">
        <w:rPr>
          <w:rFonts w:cs="Arial"/>
        </w:rPr>
        <w:t xml:space="preserve"> access</w:t>
      </w:r>
      <w:r w:rsidR="00D623FB">
        <w:rPr>
          <w:rFonts w:cs="Arial"/>
        </w:rPr>
        <w:t>ing</w:t>
      </w:r>
      <w:r w:rsidR="0079283C" w:rsidRPr="00E42C1D">
        <w:rPr>
          <w:rFonts w:cs="Arial"/>
        </w:rPr>
        <w:t xml:space="preserve"> cells operating with DL-CE</w:t>
      </w:r>
      <w:r w:rsidR="00D623FB">
        <w:rPr>
          <w:rFonts w:cs="Arial"/>
        </w:rPr>
        <w:t>,</w:t>
      </w:r>
      <w:r w:rsidR="0079283C" w:rsidRPr="00E42C1D">
        <w:rPr>
          <w:rFonts w:cs="Arial"/>
        </w:rPr>
        <w:t xml:space="preserve"> only existing IEs can be used for the legacy UEs while new IEs can be used for Rel-19 UEs.</w:t>
      </w:r>
    </w:p>
    <w:p w14:paraId="76519635" w14:textId="334A0A1B" w:rsidR="0079283C" w:rsidRPr="00E42C1D" w:rsidRDefault="0079283C" w:rsidP="0079283C">
      <w:pPr>
        <w:ind w:left="1418" w:hanging="1418"/>
        <w:rPr>
          <w:rFonts w:cs="Arial"/>
          <w:i/>
          <w:iCs/>
        </w:rPr>
      </w:pPr>
      <w:r w:rsidRPr="00E42C1D">
        <w:rPr>
          <w:rFonts w:cs="Arial"/>
          <w:i/>
          <w:iCs/>
        </w:rPr>
        <w:t xml:space="preserve">Observation </w:t>
      </w:r>
      <w:r>
        <w:rPr>
          <w:rFonts w:cs="Arial"/>
          <w:i/>
          <w:iCs/>
        </w:rPr>
        <w:t>1</w:t>
      </w:r>
      <w:r w:rsidRPr="00E42C1D">
        <w:rPr>
          <w:rFonts w:cs="Arial"/>
          <w:i/>
          <w:iCs/>
        </w:rPr>
        <w:t>:  Only existing IEs can be used to handle legacy UEs to prevent from accessing to the cells operating with DL-CE.</w:t>
      </w:r>
    </w:p>
    <w:p w14:paraId="56C72904" w14:textId="15EDB2B7" w:rsidR="0079283C" w:rsidRPr="00E42C1D" w:rsidRDefault="0079283C" w:rsidP="00E42C1D">
      <w:pPr>
        <w:rPr>
          <w:rFonts w:cs="Arial"/>
        </w:rPr>
      </w:pPr>
      <w:r w:rsidRPr="00E42C1D">
        <w:rPr>
          <w:rFonts w:cs="Arial"/>
        </w:rPr>
        <w:t>There are at least 2 potential solutions for the down-prioritisation/prevention of reselection to the cell operating with DL-CE</w:t>
      </w:r>
      <w:r>
        <w:rPr>
          <w:rFonts w:cs="Arial"/>
        </w:rPr>
        <w:t xml:space="preserve">: 1) </w:t>
      </w:r>
      <w:r w:rsidRPr="00E42C1D">
        <w:rPr>
          <w:rFonts w:cs="Arial"/>
        </w:rPr>
        <w:t>IFRI (intra-frequency reselection IE) based</w:t>
      </w:r>
      <w:r>
        <w:rPr>
          <w:rFonts w:cs="Arial"/>
        </w:rPr>
        <w:t xml:space="preserve">; and 2) </w:t>
      </w:r>
      <w:r w:rsidRPr="00E42C1D">
        <w:rPr>
          <w:rFonts w:cs="Arial"/>
        </w:rPr>
        <w:t>Absolute priority based</w:t>
      </w:r>
    </w:p>
    <w:p w14:paraId="317D7045" w14:textId="77777777" w:rsidR="0079283C" w:rsidRPr="00E42C1D" w:rsidRDefault="0079283C" w:rsidP="0079283C">
      <w:pPr>
        <w:rPr>
          <w:rFonts w:cs="Arial"/>
          <w:b/>
          <w:bCs/>
          <w:u w:val="single"/>
        </w:rPr>
      </w:pPr>
      <w:r w:rsidRPr="00E42C1D">
        <w:rPr>
          <w:rFonts w:cs="Arial"/>
          <w:b/>
          <w:bCs/>
          <w:u w:val="single"/>
        </w:rPr>
        <w:t>1. IFRI based prevention of reselection to cells operating with DL-CE</w:t>
      </w:r>
    </w:p>
    <w:p w14:paraId="3448DD89" w14:textId="7BA7B3A5" w:rsidR="0079283C" w:rsidRPr="00882814" w:rsidRDefault="0079283C" w:rsidP="0079283C">
      <w:pPr>
        <w:rPr>
          <w:rFonts w:cs="Arial"/>
          <w:color w:val="0070C0"/>
        </w:rPr>
      </w:pPr>
      <w:r w:rsidRPr="00E42C1D">
        <w:rPr>
          <w:rFonts w:cs="Arial"/>
          <w:noProof/>
        </w:rPr>
        <mc:AlternateContent>
          <mc:Choice Requires="wps">
            <w:drawing>
              <wp:anchor distT="0" distB="0" distL="114300" distR="114300" simplePos="0" relativeHeight="251659264" behindDoc="0" locked="0" layoutInCell="1" allowOverlap="1" wp14:anchorId="12E9CA2F" wp14:editId="2DFE3B00">
                <wp:simplePos x="0" y="0"/>
                <wp:positionH relativeFrom="column">
                  <wp:posOffset>136645</wp:posOffset>
                </wp:positionH>
                <wp:positionV relativeFrom="paragraph">
                  <wp:posOffset>193229</wp:posOffset>
                </wp:positionV>
                <wp:extent cx="5700584" cy="3200400"/>
                <wp:effectExtent l="0" t="0" r="14605" b="12700"/>
                <wp:wrapNone/>
                <wp:docPr id="1050425729" name="Text Box 1"/>
                <wp:cNvGraphicFramePr/>
                <a:graphic xmlns:a="http://schemas.openxmlformats.org/drawingml/2006/main">
                  <a:graphicData uri="http://schemas.microsoft.com/office/word/2010/wordprocessingShape">
                    <wps:wsp>
                      <wps:cNvSpPr txBox="1"/>
                      <wps:spPr>
                        <a:xfrm>
                          <a:off x="0" y="0"/>
                          <a:ext cx="5700584" cy="3200400"/>
                        </a:xfrm>
                        <a:prstGeom prst="rect">
                          <a:avLst/>
                        </a:prstGeom>
                        <a:solidFill>
                          <a:schemeClr val="lt1"/>
                        </a:solidFill>
                        <a:ln w="6350">
                          <a:solidFill>
                            <a:prstClr val="black"/>
                          </a:solidFill>
                        </a:ln>
                      </wps:spPr>
                      <wps:txbx>
                        <w:txbxContent>
                          <w:p w14:paraId="30543822" w14:textId="77777777" w:rsidR="0079283C" w:rsidRPr="00E8050D" w:rsidRDefault="0079283C" w:rsidP="0079283C">
                            <w:bookmarkStart w:id="1" w:name="MIB"/>
                            <w:r w:rsidRPr="00E8050D">
                              <w:rPr>
                                <w:b/>
                                <w:bCs/>
                              </w:rPr>
                              <w:t>MIB</w:t>
                            </w:r>
                            <w:r w:rsidRPr="00E8050D">
                              <w:t xml:space="preserve"> ::=                             </w:t>
                            </w:r>
                            <w:r w:rsidRPr="00E8050D">
                              <w:rPr>
                                <w:b/>
                                <w:bCs/>
                              </w:rPr>
                              <w:t>SEQUENCE</w:t>
                            </w:r>
                            <w:r w:rsidRPr="00E8050D">
                              <w:t xml:space="preserve"> {</w:t>
                            </w:r>
                          </w:p>
                          <w:p w14:paraId="29FA3A4F" w14:textId="77777777" w:rsidR="0079283C" w:rsidRPr="00E8050D" w:rsidRDefault="0079283C" w:rsidP="0079283C">
                            <w:r w:rsidRPr="00E8050D">
                              <w:t xml:space="preserve">    systemFrameNumber                   </w:t>
                            </w:r>
                            <w:r>
                              <w:tab/>
                            </w:r>
                            <w:r w:rsidRPr="00E8050D">
                              <w:rPr>
                                <w:b/>
                                <w:bCs/>
                              </w:rPr>
                              <w:t>BIT STRING</w:t>
                            </w:r>
                            <w:r w:rsidRPr="00E8050D">
                              <w:t xml:space="preserve"> (</w:t>
                            </w:r>
                            <w:r w:rsidRPr="00E8050D">
                              <w:rPr>
                                <w:b/>
                                <w:bCs/>
                              </w:rPr>
                              <w:t>SIZE</w:t>
                            </w:r>
                            <w:r w:rsidRPr="00E8050D">
                              <w:t xml:space="preserve"> (6)),</w:t>
                            </w:r>
                          </w:p>
                          <w:p w14:paraId="7F9BA6E3" w14:textId="77777777" w:rsidR="0079283C" w:rsidRPr="00E8050D" w:rsidRDefault="0079283C" w:rsidP="0079283C">
                            <w:r w:rsidRPr="00E8050D">
                              <w:t xml:space="preserve">    subCarrierSpacingCommon             </w:t>
                            </w:r>
                            <w:r>
                              <w:tab/>
                            </w:r>
                            <w:r w:rsidRPr="00E8050D">
                              <w:rPr>
                                <w:b/>
                                <w:bCs/>
                              </w:rPr>
                              <w:t>ENUMERATED</w:t>
                            </w:r>
                            <w:r w:rsidRPr="00E8050D">
                              <w:t xml:space="preserve"> {scs15or60, scs30or120},</w:t>
                            </w:r>
                          </w:p>
                          <w:p w14:paraId="115E4987" w14:textId="77777777" w:rsidR="0079283C" w:rsidRPr="00E8050D" w:rsidRDefault="0079283C" w:rsidP="0079283C">
                            <w:r w:rsidRPr="00E8050D">
                              <w:t xml:space="preserve">    ssb-SubcarrierOffset                </w:t>
                            </w:r>
                            <w:r>
                              <w:tab/>
                            </w:r>
                            <w:r w:rsidRPr="00E8050D">
                              <w:rPr>
                                <w:b/>
                                <w:bCs/>
                              </w:rPr>
                              <w:t>INTEGER</w:t>
                            </w:r>
                            <w:r w:rsidRPr="00E8050D">
                              <w:t xml:space="preserve"> (0..15),</w:t>
                            </w:r>
                          </w:p>
                          <w:p w14:paraId="69378BA5" w14:textId="77777777" w:rsidR="0079283C" w:rsidRPr="00E8050D" w:rsidRDefault="0079283C" w:rsidP="0079283C">
                            <w:r w:rsidRPr="00E8050D">
                              <w:t xml:space="preserve">    dmrs-TypeA-Position                 </w:t>
                            </w:r>
                            <w:r>
                              <w:tab/>
                            </w:r>
                            <w:r w:rsidRPr="00E8050D">
                              <w:rPr>
                                <w:b/>
                                <w:bCs/>
                              </w:rPr>
                              <w:t>ENUMERATED</w:t>
                            </w:r>
                            <w:r w:rsidRPr="00E8050D">
                              <w:t xml:space="preserve"> {pos2, pos3},</w:t>
                            </w:r>
                          </w:p>
                          <w:p w14:paraId="12F51D59" w14:textId="77777777" w:rsidR="0079283C" w:rsidRPr="00E8050D" w:rsidRDefault="0079283C" w:rsidP="0079283C">
                            <w:r w:rsidRPr="00E8050D">
                              <w:t xml:space="preserve">    pdcch-ConfigSIB1                    </w:t>
                            </w:r>
                            <w:bookmarkEnd w:id="1"/>
                            <w:r>
                              <w:tab/>
                            </w:r>
                            <w:r w:rsidRPr="00E8050D">
                              <w:t>PDCCH-ConfigSIB1,</w:t>
                            </w:r>
                          </w:p>
                          <w:p w14:paraId="6073A217" w14:textId="77777777" w:rsidR="0079283C" w:rsidRPr="00E8050D" w:rsidRDefault="0079283C" w:rsidP="0079283C">
                            <w:r w:rsidRPr="00E8050D">
                              <w:t xml:space="preserve">    cellBarred                          </w:t>
                            </w:r>
                            <w:r>
                              <w:tab/>
                            </w:r>
                            <w:r>
                              <w:tab/>
                            </w:r>
                            <w:r w:rsidRPr="00E8050D">
                              <w:rPr>
                                <w:b/>
                                <w:bCs/>
                              </w:rPr>
                              <w:t>ENUMERATED</w:t>
                            </w:r>
                            <w:r w:rsidRPr="00E8050D">
                              <w:t xml:space="preserve"> {barred, notBarred},</w:t>
                            </w:r>
                          </w:p>
                          <w:p w14:paraId="4F1E467D" w14:textId="77777777" w:rsidR="0079283C" w:rsidRPr="00E8050D" w:rsidRDefault="0079283C" w:rsidP="0079283C">
                            <w:pPr>
                              <w:rPr>
                                <w:b/>
                                <w:bCs/>
                                <w:color w:val="FF0000"/>
                              </w:rPr>
                            </w:pPr>
                            <w:r w:rsidRPr="00E8050D">
                              <w:t xml:space="preserve">    </w:t>
                            </w:r>
                            <w:r w:rsidRPr="00E8050D">
                              <w:rPr>
                                <w:b/>
                                <w:bCs/>
                                <w:color w:val="FF0000"/>
                              </w:rPr>
                              <w:t xml:space="preserve">intraFreqReselection                </w:t>
                            </w:r>
                            <w:r w:rsidRPr="00BC3A1A">
                              <w:rPr>
                                <w:b/>
                                <w:bCs/>
                                <w:color w:val="FF0000"/>
                              </w:rPr>
                              <w:tab/>
                            </w:r>
                            <w:r w:rsidRPr="00E8050D">
                              <w:rPr>
                                <w:b/>
                                <w:bCs/>
                                <w:color w:val="FF0000"/>
                              </w:rPr>
                              <w:t>ENUMERATED {allowed, notAllowed},</w:t>
                            </w:r>
                          </w:p>
                          <w:p w14:paraId="57830618" w14:textId="77777777" w:rsidR="0079283C" w:rsidRPr="00E8050D" w:rsidRDefault="0079283C" w:rsidP="0079283C">
                            <w:r w:rsidRPr="00E8050D">
                              <w:t xml:space="preserve">    spare                               </w:t>
                            </w:r>
                            <w:r>
                              <w:tab/>
                            </w:r>
                            <w:r>
                              <w:tab/>
                            </w:r>
                            <w:r w:rsidRPr="00E8050D">
                              <w:rPr>
                                <w:b/>
                                <w:bCs/>
                              </w:rPr>
                              <w:t>BIT STRING</w:t>
                            </w:r>
                            <w:r w:rsidRPr="00E8050D">
                              <w:t xml:space="preserve"> (</w:t>
                            </w:r>
                            <w:r w:rsidRPr="00E8050D">
                              <w:rPr>
                                <w:b/>
                                <w:bCs/>
                              </w:rPr>
                              <w:t>SIZE</w:t>
                            </w:r>
                            <w:r w:rsidRPr="00E8050D">
                              <w:t xml:space="preserve"> (1))</w:t>
                            </w:r>
                          </w:p>
                          <w:p w14:paraId="588DBB02" w14:textId="77777777" w:rsidR="0079283C" w:rsidRDefault="0079283C" w:rsidP="0079283C">
                            <w:r w:rsidRPr="00E8050D">
                              <w:t>}</w:t>
                            </w:r>
                          </w:p>
                          <w:p w14:paraId="504C11F8" w14:textId="77777777" w:rsidR="0079283C" w:rsidRDefault="0079283C" w:rsidP="0079283C"/>
                          <w:p w14:paraId="115A338F" w14:textId="77777777" w:rsidR="0079283C" w:rsidRPr="00B1405E" w:rsidRDefault="0079283C" w:rsidP="0079283C">
                            <w:pPr>
                              <w:pBdr>
                                <w:top w:val="single" w:sz="4" w:space="1" w:color="auto"/>
                                <w:left w:val="single" w:sz="4" w:space="4" w:color="auto"/>
                                <w:bottom w:val="single" w:sz="4" w:space="1" w:color="auto"/>
                                <w:right w:val="single" w:sz="4" w:space="4" w:color="auto"/>
                              </w:pBdr>
                              <w:rPr>
                                <w:b/>
                                <w:bCs/>
                              </w:rPr>
                            </w:pPr>
                            <w:r w:rsidRPr="00B1405E">
                              <w:rPr>
                                <w:b/>
                                <w:bCs/>
                                <w:i/>
                                <w:iCs/>
                              </w:rPr>
                              <w:t>intraFreqReselection</w:t>
                            </w:r>
                          </w:p>
                          <w:p w14:paraId="4C78ADF8" w14:textId="77777777" w:rsidR="0079283C" w:rsidRPr="00B1405E" w:rsidRDefault="0079283C" w:rsidP="0079283C">
                            <w:pPr>
                              <w:pBdr>
                                <w:top w:val="single" w:sz="4" w:space="1" w:color="auto"/>
                                <w:left w:val="single" w:sz="4" w:space="4" w:color="auto"/>
                                <w:bottom w:val="single" w:sz="4" w:space="1" w:color="auto"/>
                                <w:right w:val="single" w:sz="4" w:space="4" w:color="auto"/>
                              </w:pBdr>
                            </w:pPr>
                            <w:r w:rsidRPr="00B1405E">
                              <w:rPr>
                                <w:i/>
                                <w:iCs/>
                              </w:rPr>
                              <w:t>Controls cell selection/reselection to intra-frequency cells when the highest ranked cell is barred, or treated as barred by the UE, as specified in TS 38.304 [20]. This field is ignored by IAB-MT and NCR-MT.</w:t>
                            </w:r>
                          </w:p>
                          <w:p w14:paraId="4CB6E5B3" w14:textId="77777777" w:rsidR="0079283C" w:rsidRPr="00B1405E" w:rsidRDefault="0079283C" w:rsidP="0079283C"/>
                          <w:p w14:paraId="1F96DF5E" w14:textId="77777777" w:rsidR="0079283C" w:rsidRPr="00E8050D" w:rsidRDefault="0079283C" w:rsidP="0079283C"/>
                          <w:p w14:paraId="7A03DCBB" w14:textId="77777777" w:rsidR="0079283C" w:rsidRDefault="0079283C" w:rsidP="007928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E9CA2F" id="_x0000_t202" coordsize="21600,21600" o:spt="202" path="m,l,21600r21600,l21600,xe">
                <v:stroke joinstyle="miter"/>
                <v:path gradientshapeok="t" o:connecttype="rect"/>
              </v:shapetype>
              <v:shape id="Text Box 1" o:spid="_x0000_s1026" type="#_x0000_t202" style="position:absolute;left:0;text-align:left;margin-left:10.75pt;margin-top:15.2pt;width:448.85pt;height:25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" fillcolor="white [3201]" strokeweight=".5pt">
                <v:textbox>
                  <w:txbxContent>
                    <w:p w14:paraId="30543822" w14:textId="77777777" w:rsidR="0079283C" w:rsidRPr="00E8050D" w:rsidRDefault="0079283C" w:rsidP="0079283C">
                      <w:bookmarkStart w:id="2" w:name="MIB"/>
                      <w:r w:rsidRPr="00E8050D">
                        <w:rPr>
                          <w:b/>
                          <w:bCs/>
                        </w:rPr>
                        <w:t>MIB</w:t>
                      </w:r>
                      <w:r w:rsidRPr="00E8050D">
                        <w:t xml:space="preserve"> ::=                             </w:t>
                      </w:r>
                      <w:r w:rsidRPr="00E8050D">
                        <w:rPr>
                          <w:b/>
                          <w:bCs/>
                        </w:rPr>
                        <w:t>SEQUENCE</w:t>
                      </w:r>
                      <w:r w:rsidRPr="00E8050D">
                        <w:t xml:space="preserve"> {</w:t>
                      </w:r>
                    </w:p>
                    <w:p w14:paraId="29FA3A4F" w14:textId="77777777" w:rsidR="0079283C" w:rsidRPr="00E8050D" w:rsidRDefault="0079283C" w:rsidP="0079283C">
                      <w:r w:rsidRPr="00E8050D">
                        <w:t xml:space="preserve">    systemFrameNumber                   </w:t>
                      </w:r>
                      <w:r>
                        <w:tab/>
                      </w:r>
                      <w:r w:rsidRPr="00E8050D">
                        <w:rPr>
                          <w:b/>
                          <w:bCs/>
                        </w:rPr>
                        <w:t>BIT STRING</w:t>
                      </w:r>
                      <w:r w:rsidRPr="00E8050D">
                        <w:t xml:space="preserve"> (</w:t>
                      </w:r>
                      <w:r w:rsidRPr="00E8050D">
                        <w:rPr>
                          <w:b/>
                          <w:bCs/>
                        </w:rPr>
                        <w:t>SIZE</w:t>
                      </w:r>
                      <w:r w:rsidRPr="00E8050D">
                        <w:t xml:space="preserve"> (6)),</w:t>
                      </w:r>
                    </w:p>
                    <w:p w14:paraId="7F9BA6E3" w14:textId="77777777" w:rsidR="0079283C" w:rsidRPr="00E8050D" w:rsidRDefault="0079283C" w:rsidP="0079283C">
                      <w:r w:rsidRPr="00E8050D">
                        <w:t xml:space="preserve">    subCarrierSpacingCommon             </w:t>
                      </w:r>
                      <w:r>
                        <w:tab/>
                      </w:r>
                      <w:r w:rsidRPr="00E8050D">
                        <w:rPr>
                          <w:b/>
                          <w:bCs/>
                        </w:rPr>
                        <w:t>ENUMERATED</w:t>
                      </w:r>
                      <w:r w:rsidRPr="00E8050D">
                        <w:t xml:space="preserve"> {scs15or60, scs30or120},</w:t>
                      </w:r>
                    </w:p>
                    <w:p w14:paraId="115E4987" w14:textId="77777777" w:rsidR="0079283C" w:rsidRPr="00E8050D" w:rsidRDefault="0079283C" w:rsidP="0079283C">
                      <w:r w:rsidRPr="00E8050D">
                        <w:t xml:space="preserve">    ssb-SubcarrierOffset                </w:t>
                      </w:r>
                      <w:r>
                        <w:tab/>
                      </w:r>
                      <w:r w:rsidRPr="00E8050D">
                        <w:rPr>
                          <w:b/>
                          <w:bCs/>
                        </w:rPr>
                        <w:t>INTEGER</w:t>
                      </w:r>
                      <w:r w:rsidRPr="00E8050D">
                        <w:t xml:space="preserve"> (0..15),</w:t>
                      </w:r>
                    </w:p>
                    <w:p w14:paraId="69378BA5" w14:textId="77777777" w:rsidR="0079283C" w:rsidRPr="00E8050D" w:rsidRDefault="0079283C" w:rsidP="0079283C">
                      <w:r w:rsidRPr="00E8050D">
                        <w:t xml:space="preserve">    dmrs-TypeA-Position                 </w:t>
                      </w:r>
                      <w:r>
                        <w:tab/>
                      </w:r>
                      <w:r w:rsidRPr="00E8050D">
                        <w:rPr>
                          <w:b/>
                          <w:bCs/>
                        </w:rPr>
                        <w:t>ENUMERATED</w:t>
                      </w:r>
                      <w:r w:rsidRPr="00E8050D">
                        <w:t xml:space="preserve"> {pos2, pos3},</w:t>
                      </w:r>
                    </w:p>
                    <w:p w14:paraId="12F51D59" w14:textId="77777777" w:rsidR="0079283C" w:rsidRPr="00E8050D" w:rsidRDefault="0079283C" w:rsidP="0079283C">
                      <w:r w:rsidRPr="00E8050D">
                        <w:t xml:space="preserve">    pdcch-ConfigSIB1                    </w:t>
                      </w:r>
                      <w:bookmarkEnd w:id="2"/>
                      <w:r>
                        <w:tab/>
                      </w:r>
                      <w:r w:rsidRPr="00E8050D">
                        <w:t>PDCCH-ConfigSIB1,</w:t>
                      </w:r>
                    </w:p>
                    <w:p w14:paraId="6073A217" w14:textId="77777777" w:rsidR="0079283C" w:rsidRPr="00E8050D" w:rsidRDefault="0079283C" w:rsidP="0079283C">
                      <w:r w:rsidRPr="00E8050D">
                        <w:t xml:space="preserve">    cellBarred                          </w:t>
                      </w:r>
                      <w:r>
                        <w:tab/>
                      </w:r>
                      <w:r>
                        <w:tab/>
                      </w:r>
                      <w:r w:rsidRPr="00E8050D">
                        <w:rPr>
                          <w:b/>
                          <w:bCs/>
                        </w:rPr>
                        <w:t>ENUMERATED</w:t>
                      </w:r>
                      <w:r w:rsidRPr="00E8050D">
                        <w:t xml:space="preserve"> {barred, notBarred},</w:t>
                      </w:r>
                    </w:p>
                    <w:p w14:paraId="4F1E467D" w14:textId="77777777" w:rsidR="0079283C" w:rsidRPr="00E8050D" w:rsidRDefault="0079283C" w:rsidP="0079283C">
                      <w:pPr>
                        <w:rPr>
                          <w:b/>
                          <w:bCs/>
                          <w:color w:val="FF0000"/>
                        </w:rPr>
                      </w:pPr>
                      <w:r w:rsidRPr="00E8050D">
                        <w:t xml:space="preserve">    </w:t>
                      </w:r>
                      <w:r w:rsidRPr="00E8050D">
                        <w:rPr>
                          <w:b/>
                          <w:bCs/>
                          <w:color w:val="FF0000"/>
                        </w:rPr>
                        <w:t xml:space="preserve">intraFreqReselection                </w:t>
                      </w:r>
                      <w:r w:rsidRPr="00BC3A1A">
                        <w:rPr>
                          <w:b/>
                          <w:bCs/>
                          <w:color w:val="FF0000"/>
                        </w:rPr>
                        <w:tab/>
                      </w:r>
                      <w:r w:rsidRPr="00E8050D">
                        <w:rPr>
                          <w:b/>
                          <w:bCs/>
                          <w:color w:val="FF0000"/>
                        </w:rPr>
                        <w:t>ENUMERATED {allowed, notAllowed},</w:t>
                      </w:r>
                    </w:p>
                    <w:p w14:paraId="57830618" w14:textId="77777777" w:rsidR="0079283C" w:rsidRPr="00E8050D" w:rsidRDefault="0079283C" w:rsidP="0079283C">
                      <w:r w:rsidRPr="00E8050D">
                        <w:t xml:space="preserve">    spare                               </w:t>
                      </w:r>
                      <w:r>
                        <w:tab/>
                      </w:r>
                      <w:r>
                        <w:tab/>
                      </w:r>
                      <w:r w:rsidRPr="00E8050D">
                        <w:rPr>
                          <w:b/>
                          <w:bCs/>
                        </w:rPr>
                        <w:t>BIT STRING</w:t>
                      </w:r>
                      <w:r w:rsidRPr="00E8050D">
                        <w:t xml:space="preserve"> (</w:t>
                      </w:r>
                      <w:r w:rsidRPr="00E8050D">
                        <w:rPr>
                          <w:b/>
                          <w:bCs/>
                        </w:rPr>
                        <w:t>SIZE</w:t>
                      </w:r>
                      <w:r w:rsidRPr="00E8050D">
                        <w:t xml:space="preserve"> (1))</w:t>
                      </w:r>
                    </w:p>
                    <w:p w14:paraId="588DBB02" w14:textId="77777777" w:rsidR="0079283C" w:rsidRDefault="0079283C" w:rsidP="0079283C">
                      <w:r w:rsidRPr="00E8050D">
                        <w:t>}</w:t>
                      </w:r>
                    </w:p>
                    <w:p w14:paraId="504C11F8" w14:textId="77777777" w:rsidR="0079283C" w:rsidRDefault="0079283C" w:rsidP="0079283C"/>
                    <w:p w14:paraId="115A338F" w14:textId="77777777" w:rsidR="0079283C" w:rsidRPr="00B1405E" w:rsidRDefault="0079283C" w:rsidP="0079283C">
                      <w:pPr>
                        <w:pBdr>
                          <w:top w:val="single" w:sz="4" w:space="1" w:color="auto"/>
                          <w:left w:val="single" w:sz="4" w:space="4" w:color="auto"/>
                          <w:bottom w:val="single" w:sz="4" w:space="1" w:color="auto"/>
                          <w:right w:val="single" w:sz="4" w:space="4" w:color="auto"/>
                        </w:pBdr>
                        <w:rPr>
                          <w:b/>
                          <w:bCs/>
                        </w:rPr>
                      </w:pPr>
                      <w:r w:rsidRPr="00B1405E">
                        <w:rPr>
                          <w:b/>
                          <w:bCs/>
                          <w:i/>
                          <w:iCs/>
                        </w:rPr>
                        <w:t>intraFreqReselection</w:t>
                      </w:r>
                    </w:p>
                    <w:p w14:paraId="4C78ADF8" w14:textId="77777777" w:rsidR="0079283C" w:rsidRPr="00B1405E" w:rsidRDefault="0079283C" w:rsidP="0079283C">
                      <w:pPr>
                        <w:pBdr>
                          <w:top w:val="single" w:sz="4" w:space="1" w:color="auto"/>
                          <w:left w:val="single" w:sz="4" w:space="4" w:color="auto"/>
                          <w:bottom w:val="single" w:sz="4" w:space="1" w:color="auto"/>
                          <w:right w:val="single" w:sz="4" w:space="4" w:color="auto"/>
                        </w:pBdr>
                      </w:pPr>
                      <w:r w:rsidRPr="00B1405E">
                        <w:rPr>
                          <w:i/>
                          <w:iCs/>
                        </w:rPr>
                        <w:t>Controls cell selection/reselection to intra-frequency cells when the highest ranked cell is barred, or treated as barred by the UE, as specified in TS 38.304 [20]. This field is ignored by IAB-MT and NCR-MT.</w:t>
                      </w:r>
                    </w:p>
                    <w:p w14:paraId="4CB6E5B3" w14:textId="77777777" w:rsidR="0079283C" w:rsidRPr="00B1405E" w:rsidRDefault="0079283C" w:rsidP="0079283C"/>
                    <w:p w14:paraId="1F96DF5E" w14:textId="77777777" w:rsidR="0079283C" w:rsidRPr="00E8050D" w:rsidRDefault="0079283C" w:rsidP="0079283C"/>
                    <w:p w14:paraId="7A03DCBB" w14:textId="77777777" w:rsidR="0079283C" w:rsidRDefault="0079283C" w:rsidP="0079283C"/>
                  </w:txbxContent>
                </v:textbox>
              </v:shape>
            </w:pict>
          </mc:Fallback>
        </mc:AlternateContent>
      </w:r>
      <w:r w:rsidRPr="00E42C1D">
        <w:rPr>
          <w:rFonts w:cs="Arial"/>
        </w:rPr>
        <w:t>IFRI was introduced for NR in Rel-</w:t>
      </w:r>
      <w:proofErr w:type="gramStart"/>
      <w:r w:rsidRPr="00E42C1D">
        <w:rPr>
          <w:rFonts w:cs="Arial"/>
        </w:rPr>
        <w:t>15</w:t>
      </w:r>
      <w:proofErr w:type="gramEnd"/>
      <w:r w:rsidRPr="00E42C1D">
        <w:rPr>
          <w:rFonts w:cs="Arial"/>
        </w:rPr>
        <w:t xml:space="preserve"> and the IE is present in MIB</w:t>
      </w:r>
      <w:r w:rsidR="0023130A">
        <w:rPr>
          <w:rFonts w:cs="Arial"/>
        </w:rPr>
        <w:t>:</w:t>
      </w:r>
    </w:p>
    <w:p w14:paraId="6A679BC5" w14:textId="77777777" w:rsidR="0079283C" w:rsidRPr="00882814" w:rsidRDefault="0079283C" w:rsidP="0079283C">
      <w:pPr>
        <w:rPr>
          <w:rFonts w:cs="Arial"/>
          <w:color w:val="0070C0"/>
        </w:rPr>
      </w:pPr>
    </w:p>
    <w:p w14:paraId="23CFCDF4" w14:textId="77777777" w:rsidR="0079283C" w:rsidRPr="00882814" w:rsidRDefault="0079283C" w:rsidP="0079283C">
      <w:pPr>
        <w:rPr>
          <w:rFonts w:cs="Arial"/>
          <w:color w:val="0070C0"/>
        </w:rPr>
      </w:pPr>
    </w:p>
    <w:p w14:paraId="761CC701" w14:textId="77777777" w:rsidR="0079283C" w:rsidRPr="00882814" w:rsidRDefault="0079283C" w:rsidP="0079283C">
      <w:pPr>
        <w:rPr>
          <w:rFonts w:cs="Arial"/>
          <w:color w:val="0070C0"/>
        </w:rPr>
      </w:pPr>
    </w:p>
    <w:p w14:paraId="490B6880" w14:textId="77777777" w:rsidR="0079283C" w:rsidRPr="00882814" w:rsidRDefault="0079283C" w:rsidP="0079283C">
      <w:pPr>
        <w:rPr>
          <w:rFonts w:cs="Arial"/>
          <w:color w:val="0070C0"/>
        </w:rPr>
      </w:pPr>
    </w:p>
    <w:p w14:paraId="55B4C925" w14:textId="77777777" w:rsidR="0079283C" w:rsidRPr="00882814" w:rsidRDefault="0079283C" w:rsidP="0079283C">
      <w:pPr>
        <w:rPr>
          <w:rFonts w:cs="Arial"/>
          <w:color w:val="0070C0"/>
        </w:rPr>
      </w:pPr>
    </w:p>
    <w:p w14:paraId="139577B2" w14:textId="77777777" w:rsidR="0079283C" w:rsidRPr="00882814" w:rsidRDefault="0079283C" w:rsidP="0079283C">
      <w:pPr>
        <w:rPr>
          <w:rFonts w:cs="Arial"/>
          <w:color w:val="0070C0"/>
        </w:rPr>
      </w:pPr>
    </w:p>
    <w:p w14:paraId="681DA6AD" w14:textId="77777777" w:rsidR="0079283C" w:rsidRPr="00882814" w:rsidRDefault="0079283C" w:rsidP="0079283C">
      <w:pPr>
        <w:rPr>
          <w:rFonts w:cs="Arial"/>
          <w:color w:val="0070C0"/>
        </w:rPr>
      </w:pPr>
    </w:p>
    <w:p w14:paraId="549031D5" w14:textId="77777777" w:rsidR="0079283C" w:rsidRPr="00882814" w:rsidRDefault="0079283C" w:rsidP="0079283C">
      <w:pPr>
        <w:rPr>
          <w:rFonts w:cs="Arial"/>
          <w:color w:val="0070C0"/>
        </w:rPr>
      </w:pPr>
    </w:p>
    <w:p w14:paraId="3AD4A34D" w14:textId="77777777" w:rsidR="0079283C" w:rsidRPr="00882814" w:rsidRDefault="0079283C" w:rsidP="0079283C">
      <w:pPr>
        <w:rPr>
          <w:rFonts w:cs="Arial"/>
          <w:color w:val="0070C0"/>
        </w:rPr>
      </w:pPr>
    </w:p>
    <w:p w14:paraId="0A89A288" w14:textId="77777777" w:rsidR="0079283C" w:rsidRPr="00882814" w:rsidRDefault="0079283C" w:rsidP="0079283C">
      <w:pPr>
        <w:rPr>
          <w:rFonts w:cs="Arial"/>
          <w:color w:val="0070C0"/>
        </w:rPr>
      </w:pPr>
    </w:p>
    <w:p w14:paraId="5D2D01EA" w14:textId="77777777" w:rsidR="0079283C" w:rsidRPr="00882814" w:rsidRDefault="0079283C" w:rsidP="0079283C">
      <w:pPr>
        <w:rPr>
          <w:rFonts w:cs="Arial"/>
          <w:color w:val="0070C0"/>
        </w:rPr>
      </w:pPr>
    </w:p>
    <w:p w14:paraId="22AF44ED" w14:textId="77777777" w:rsidR="0079283C" w:rsidRPr="00882814" w:rsidRDefault="0079283C" w:rsidP="0079283C">
      <w:pPr>
        <w:ind w:left="1440" w:hanging="1440"/>
        <w:rPr>
          <w:b/>
          <w:color w:val="0070C0"/>
          <w:lang w:eastAsia="sv-SE"/>
        </w:rPr>
      </w:pPr>
    </w:p>
    <w:p w14:paraId="38F4068C" w14:textId="77777777" w:rsidR="0079283C" w:rsidRPr="00882814" w:rsidRDefault="0079283C" w:rsidP="0079283C">
      <w:pPr>
        <w:ind w:left="1440" w:hanging="1440"/>
        <w:rPr>
          <w:b/>
          <w:color w:val="0070C0"/>
          <w:lang w:eastAsia="sv-SE"/>
        </w:rPr>
      </w:pPr>
    </w:p>
    <w:p w14:paraId="04AC0985" w14:textId="77777777" w:rsidR="0079283C" w:rsidRPr="00882814" w:rsidRDefault="0079283C" w:rsidP="0079283C">
      <w:pPr>
        <w:ind w:left="1440" w:hanging="1440"/>
        <w:rPr>
          <w:b/>
          <w:color w:val="0070C0"/>
          <w:lang w:eastAsia="sv-SE"/>
        </w:rPr>
      </w:pPr>
    </w:p>
    <w:p w14:paraId="56F5F2EE" w14:textId="77777777" w:rsidR="0079283C" w:rsidRPr="00882814" w:rsidRDefault="0079283C" w:rsidP="0079283C">
      <w:pPr>
        <w:ind w:left="1440" w:hanging="1440"/>
        <w:rPr>
          <w:b/>
          <w:color w:val="0070C0"/>
          <w:lang w:eastAsia="sv-SE"/>
        </w:rPr>
      </w:pPr>
    </w:p>
    <w:p w14:paraId="34757678" w14:textId="02AFA486" w:rsidR="0079283C" w:rsidRPr="00E42C1D" w:rsidRDefault="0079283C" w:rsidP="0079283C">
      <w:pPr>
        <w:rPr>
          <w:bCs/>
          <w:lang w:val="en-US" w:eastAsia="ja-JP"/>
        </w:rPr>
      </w:pPr>
      <w:r w:rsidRPr="00E42C1D">
        <w:rPr>
          <w:bCs/>
          <w:lang w:val="en-US" w:eastAsia="ja-JP"/>
        </w:rPr>
        <w:t>This IE is set to “</w:t>
      </w:r>
      <w:proofErr w:type="spellStart"/>
      <w:r w:rsidRPr="00E42C1D">
        <w:rPr>
          <w:bCs/>
          <w:lang w:val="en-US" w:eastAsia="ja-JP"/>
        </w:rPr>
        <w:t>notAllowed</w:t>
      </w:r>
      <w:proofErr w:type="spellEnd"/>
      <w:r w:rsidRPr="00E42C1D">
        <w:rPr>
          <w:bCs/>
          <w:lang w:val="en-US" w:eastAsia="ja-JP"/>
        </w:rPr>
        <w:t>” when the operator doesn’t expect any UEs to reselect to any cells on the same frequency when the current cell is barred. This is useful for the case that an operator deploy</w:t>
      </w:r>
      <w:r w:rsidR="0029353C">
        <w:rPr>
          <w:bCs/>
          <w:lang w:val="en-US" w:eastAsia="ja-JP"/>
        </w:rPr>
        <w:t>s</w:t>
      </w:r>
      <w:r w:rsidRPr="00E42C1D">
        <w:rPr>
          <w:bCs/>
          <w:lang w:val="en-US" w:eastAsia="ja-JP"/>
        </w:rPr>
        <w:t xml:space="preserve"> cells used only for </w:t>
      </w:r>
      <w:proofErr w:type="spellStart"/>
      <w:r w:rsidRPr="00E42C1D">
        <w:rPr>
          <w:bCs/>
          <w:lang w:val="en-US" w:eastAsia="ja-JP"/>
        </w:rPr>
        <w:t>SCells</w:t>
      </w:r>
      <w:proofErr w:type="spellEnd"/>
      <w:r w:rsidRPr="00E42C1D">
        <w:rPr>
          <w:bCs/>
          <w:lang w:val="en-US" w:eastAsia="ja-JP"/>
        </w:rPr>
        <w:t xml:space="preserve"> with CA operation on a specific frequency and no UEs should be camped on the </w:t>
      </w:r>
      <w:proofErr w:type="spellStart"/>
      <w:r w:rsidRPr="00E42C1D">
        <w:rPr>
          <w:bCs/>
          <w:lang w:val="en-US" w:eastAsia="ja-JP"/>
        </w:rPr>
        <w:t>SCells</w:t>
      </w:r>
      <w:proofErr w:type="spellEnd"/>
      <w:r w:rsidRPr="00E42C1D">
        <w:rPr>
          <w:bCs/>
          <w:lang w:val="en-US" w:eastAsia="ja-JP"/>
        </w:rPr>
        <w:t>.</w:t>
      </w:r>
    </w:p>
    <w:p w14:paraId="194EA38D" w14:textId="362230B4" w:rsidR="0079283C" w:rsidRPr="00E42C1D" w:rsidRDefault="0079283C" w:rsidP="0079283C">
      <w:pPr>
        <w:rPr>
          <w:bCs/>
          <w:lang w:val="en-US" w:eastAsia="ja-JP"/>
        </w:rPr>
      </w:pPr>
      <w:r w:rsidRPr="00E42C1D">
        <w:rPr>
          <w:bCs/>
          <w:lang w:val="en-US" w:eastAsia="ja-JP"/>
        </w:rPr>
        <w:t xml:space="preserve">This mechanism would work perfectly fine for the DL-CE case if operators would deploy the cells operating with DL-CE on a specific frequency like legacy. However, there is a problem with this solution. There is no such IE defined when the NTN bar bit was introduced and so the legacy UEs won’t be able to be controlled by the IFRI for NTN as it’s defined in Rel-19 and only Rel-19 UEs would be able to follow the rule (i.e. against Observation </w:t>
      </w:r>
      <w:r w:rsidR="00E42C1D">
        <w:rPr>
          <w:bCs/>
          <w:lang w:val="en-US" w:eastAsia="ja-JP"/>
        </w:rPr>
        <w:t>1</w:t>
      </w:r>
      <w:r w:rsidRPr="00E42C1D">
        <w:rPr>
          <w:bCs/>
          <w:lang w:val="en-US" w:eastAsia="ja-JP"/>
        </w:rPr>
        <w:t xml:space="preserve"> requirement).</w:t>
      </w:r>
    </w:p>
    <w:p w14:paraId="78E51669" w14:textId="77777777" w:rsidR="0079283C" w:rsidRPr="00E42C1D" w:rsidRDefault="0079283C" w:rsidP="0079283C">
      <w:pPr>
        <w:rPr>
          <w:rFonts w:cs="Arial"/>
          <w:b/>
          <w:bCs/>
          <w:u w:val="single"/>
        </w:rPr>
      </w:pPr>
      <w:r w:rsidRPr="00E42C1D">
        <w:rPr>
          <w:rFonts w:cs="Arial"/>
          <w:b/>
          <w:bCs/>
          <w:u w:val="single"/>
        </w:rPr>
        <w:t>2. Absolute priority based down-prioritisation of cells operating with DL-CE</w:t>
      </w:r>
    </w:p>
    <w:p w14:paraId="0799B136" w14:textId="77777777" w:rsidR="0079283C" w:rsidRPr="00E42C1D" w:rsidRDefault="0079283C" w:rsidP="0079283C">
      <w:pPr>
        <w:rPr>
          <w:bCs/>
          <w:lang w:eastAsia="ja-JP"/>
        </w:rPr>
      </w:pPr>
      <w:r w:rsidRPr="00E42C1D">
        <w:rPr>
          <w:bCs/>
          <w:lang w:eastAsia="ja-JP"/>
        </w:rPr>
        <w:t>Absolute priority reselection was introduced for NR in Rel-15. The absolute priority values are signalled by SIB4 and SIB5 and all the legacy UEs can follow the absolute priority information given by the existing signalling (i.e. SIB4 and SIB5).</w:t>
      </w:r>
    </w:p>
    <w:p w14:paraId="2E3009DC" w14:textId="58B3361E" w:rsidR="0079283C" w:rsidRPr="00E42C1D" w:rsidRDefault="0079283C" w:rsidP="0079283C">
      <w:pPr>
        <w:rPr>
          <w:bCs/>
          <w:lang w:eastAsia="ja-JP"/>
        </w:rPr>
      </w:pPr>
      <w:r w:rsidRPr="00E42C1D">
        <w:rPr>
          <w:bCs/>
          <w:lang w:eastAsia="ja-JP"/>
        </w:rPr>
        <w:t xml:space="preserve">So we can down-prioritise the frequency, where cells operating with DL-CE are deployed by setting the lowest absolute priority value for the DL-CE frequency in SIB4. It satisfies the requirement given by Observation </w:t>
      </w:r>
      <w:r w:rsidR="00E42C1D">
        <w:rPr>
          <w:bCs/>
          <w:lang w:eastAsia="ja-JP"/>
        </w:rPr>
        <w:t>1</w:t>
      </w:r>
      <w:r w:rsidRPr="00E42C1D">
        <w:rPr>
          <w:bCs/>
          <w:lang w:eastAsia="ja-JP"/>
        </w:rPr>
        <w:t xml:space="preserve"> above. </w:t>
      </w:r>
    </w:p>
    <w:p w14:paraId="03F6FAF7" w14:textId="77777777" w:rsidR="0079283C" w:rsidRPr="00E42C1D" w:rsidRDefault="0079283C" w:rsidP="0079283C">
      <w:pPr>
        <w:rPr>
          <w:bCs/>
          <w:lang w:eastAsia="ja-JP"/>
        </w:rPr>
      </w:pPr>
      <w:r w:rsidRPr="00E42C1D">
        <w:rPr>
          <w:bCs/>
          <w:lang w:eastAsia="ja-JP"/>
        </w:rPr>
        <w:t xml:space="preserve">In addition to that, the down-prioritisation shouldn’t be applied for the UE supporting DL-CE as those UEs are able to camp on the cell operating with DL-CE. Thus, we need to apply different absolute priority values for the UEs supporting DL-CE so that the network can let the UEs supporting DL-CE cell reselecting to the cells operating with DL-CE by applying reasonable absolute priority values for the frequency, where the cells operating with DL-CE are deployed. Thus, we </w:t>
      </w:r>
      <w:proofErr w:type="gramStart"/>
      <w:r w:rsidRPr="00E42C1D">
        <w:rPr>
          <w:bCs/>
          <w:lang w:eastAsia="ja-JP"/>
        </w:rPr>
        <w:t>propose;</w:t>
      </w:r>
      <w:proofErr w:type="gramEnd"/>
    </w:p>
    <w:p w14:paraId="5914ED8B" w14:textId="38B7B534" w:rsidR="0079283C" w:rsidRPr="00E42C1D" w:rsidRDefault="0079283C" w:rsidP="0079283C">
      <w:pPr>
        <w:ind w:left="1440" w:hanging="1440"/>
        <w:rPr>
          <w:b/>
          <w:lang w:eastAsia="sv-SE"/>
        </w:rPr>
      </w:pPr>
      <w:r w:rsidRPr="00E42C1D">
        <w:rPr>
          <w:b/>
          <w:lang w:eastAsia="sv-SE"/>
        </w:rPr>
        <w:t xml:space="preserve">Proposal </w:t>
      </w:r>
      <w:r>
        <w:rPr>
          <w:b/>
          <w:lang w:eastAsia="sv-SE"/>
        </w:rPr>
        <w:t>2</w:t>
      </w:r>
      <w:r w:rsidRPr="00E42C1D">
        <w:rPr>
          <w:b/>
          <w:lang w:eastAsia="sv-SE"/>
        </w:rPr>
        <w:t>:</w:t>
      </w:r>
      <w:r w:rsidRPr="00E42C1D">
        <w:rPr>
          <w:b/>
          <w:lang w:eastAsia="sv-SE"/>
        </w:rPr>
        <w:tab/>
        <w:t>Define absolute priority information for DL-CE capable UEs</w:t>
      </w:r>
      <w:r w:rsidR="00EA7863">
        <w:rPr>
          <w:b/>
          <w:lang w:eastAsia="sv-SE"/>
        </w:rPr>
        <w:t xml:space="preserve"> for </w:t>
      </w:r>
      <w:r w:rsidR="0066483C">
        <w:rPr>
          <w:b/>
          <w:lang w:eastAsia="sv-SE"/>
        </w:rPr>
        <w:t>prioritising DL-CE enabled cells</w:t>
      </w:r>
      <w:r w:rsidR="00075132">
        <w:rPr>
          <w:b/>
          <w:lang w:eastAsia="sv-SE"/>
        </w:rPr>
        <w:t xml:space="preserve"> while non DL-CE capable UEs follow the legacy absolute priority information for deprioritising the DL-CE </w:t>
      </w:r>
      <w:r w:rsidR="001530CE">
        <w:rPr>
          <w:b/>
          <w:lang w:eastAsia="sv-SE"/>
        </w:rPr>
        <w:t>enabled cells</w:t>
      </w:r>
    </w:p>
    <w:p w14:paraId="5B42458B" w14:textId="19992EBF" w:rsidR="006F1A22" w:rsidRDefault="00A41271" w:rsidP="006F1A22">
      <w:pPr>
        <w:pStyle w:val="Heading2"/>
        <w:rPr>
          <w:lang w:eastAsia="sv-SE"/>
        </w:rPr>
      </w:pPr>
      <w:r>
        <w:rPr>
          <w:bCs/>
          <w:lang w:eastAsia="sv-SE"/>
        </w:rPr>
        <w:t xml:space="preserve">Dynamic </w:t>
      </w:r>
      <w:r w:rsidR="00913A61">
        <w:rPr>
          <w:bCs/>
          <w:lang w:eastAsia="sv-SE"/>
        </w:rPr>
        <w:t>p</w:t>
      </w:r>
      <w:r>
        <w:rPr>
          <w:bCs/>
          <w:lang w:eastAsia="sv-SE"/>
        </w:rPr>
        <w:t>ower sharing</w:t>
      </w:r>
    </w:p>
    <w:p w14:paraId="1872DA16" w14:textId="7E31BEA7" w:rsidR="006F1A22" w:rsidRPr="007C6084" w:rsidRDefault="00CB6194" w:rsidP="006F1A22">
      <w:pPr>
        <w:rPr>
          <w:lang w:eastAsia="sv-SE"/>
        </w:rPr>
      </w:pPr>
      <w:r>
        <w:rPr>
          <w:lang w:eastAsia="sv-SE"/>
        </w:rPr>
        <w:t xml:space="preserve">Other DL coverage enhancements </w:t>
      </w:r>
      <w:r w:rsidR="00E96C97">
        <w:rPr>
          <w:lang w:eastAsia="sv-SE"/>
        </w:rPr>
        <w:t xml:space="preserve">under </w:t>
      </w:r>
      <w:r>
        <w:rPr>
          <w:lang w:eastAsia="sv-SE"/>
        </w:rPr>
        <w:t>consider</w:t>
      </w:r>
      <w:r w:rsidR="00E96C97">
        <w:rPr>
          <w:lang w:eastAsia="sv-SE"/>
        </w:rPr>
        <w:t>ation</w:t>
      </w:r>
      <w:r>
        <w:rPr>
          <w:lang w:eastAsia="sv-SE"/>
        </w:rPr>
        <w:t xml:space="preserve"> for R</w:t>
      </w:r>
      <w:r w:rsidR="00E96C97">
        <w:rPr>
          <w:lang w:eastAsia="sv-SE"/>
        </w:rPr>
        <w:t>e</w:t>
      </w:r>
      <w:r>
        <w:rPr>
          <w:lang w:eastAsia="sv-SE"/>
        </w:rPr>
        <w:t xml:space="preserve">l-19 NTN include </w:t>
      </w:r>
      <w:r w:rsidRPr="00CB6194">
        <w:rPr>
          <w:lang w:eastAsia="sv-SE"/>
        </w:rPr>
        <w:t xml:space="preserve">system level enhancements </w:t>
      </w:r>
      <w:r>
        <w:rPr>
          <w:lang w:eastAsia="sv-SE"/>
        </w:rPr>
        <w:t>to allow</w:t>
      </w:r>
      <w:r w:rsidRPr="00CB6194">
        <w:rPr>
          <w:lang w:eastAsia="sv-SE"/>
        </w:rPr>
        <w:t xml:space="preserve"> dynamic and flexible power sharing between satellite beams or different satellite beam patterns/size (i.e. wide or narrow) across the satellite footprint.</w:t>
      </w:r>
      <w:r>
        <w:rPr>
          <w:lang w:eastAsia="sv-SE"/>
        </w:rPr>
        <w:t xml:space="preserve"> </w:t>
      </w:r>
      <w:r w:rsidR="006F1A22">
        <w:rPr>
          <w:lang w:eastAsia="sv-SE"/>
        </w:rPr>
        <w:t>Dynamically changing satellite beam power, pattern, or size affects downlink coverage. Coverage variation impacts not only channel reliability and throughput but system-level performance, reducing the effectiveness of various procedures like measurement reporting, mobility, and cell (re)selection.</w:t>
      </w:r>
    </w:p>
    <w:p w14:paraId="092549C0" w14:textId="7555A277" w:rsidR="006F1A22" w:rsidRDefault="006F1A22" w:rsidP="006F1A22">
      <w:pPr>
        <w:ind w:left="1440" w:hanging="1440"/>
        <w:rPr>
          <w:bCs/>
          <w:i/>
          <w:iCs/>
          <w:lang w:eastAsia="sv-SE"/>
        </w:rPr>
      </w:pPr>
      <w:r w:rsidRPr="00A56D8A">
        <w:rPr>
          <w:bCs/>
          <w:i/>
          <w:iCs/>
          <w:lang w:eastAsia="sv-SE"/>
        </w:rPr>
        <w:t xml:space="preserve">Observation </w:t>
      </w:r>
      <w:r w:rsidR="008A0DD7">
        <w:rPr>
          <w:bCs/>
          <w:i/>
          <w:iCs/>
          <w:lang w:eastAsia="sv-SE"/>
        </w:rPr>
        <w:t>2</w:t>
      </w:r>
      <w:r w:rsidRPr="00A56D8A">
        <w:rPr>
          <w:bCs/>
          <w:i/>
          <w:iCs/>
          <w:lang w:eastAsia="sv-SE"/>
        </w:rPr>
        <w:t>:</w:t>
      </w:r>
      <w:r>
        <w:rPr>
          <w:bCs/>
          <w:i/>
          <w:iCs/>
          <w:lang w:eastAsia="sv-SE"/>
        </w:rPr>
        <w:tab/>
        <w:t xml:space="preserve">Changes to beam power sharing/pattern/size can impact many aspects of the system (e.g., application of DL coverage enhancements, measurement reporting, CHO execution etc.) </w:t>
      </w:r>
    </w:p>
    <w:p w14:paraId="768AF05C" w14:textId="77777777" w:rsidR="006F1A22" w:rsidRDefault="006F1A22" w:rsidP="006F1A22">
      <w:pPr>
        <w:rPr>
          <w:lang w:eastAsia="sv-SE"/>
        </w:rPr>
      </w:pPr>
      <w:r>
        <w:rPr>
          <w:lang w:eastAsia="sv-SE"/>
        </w:rPr>
        <w:t>Adjusting reactively (e.g., based on measurement reporting) to a drop in DL coverage risks sub-optimal configuration or even connection loss if issues are not detected/corrected early enough. This is especially important in NTN, where large RTT can introduce significant delays in addressing coverage issues.</w:t>
      </w:r>
    </w:p>
    <w:p w14:paraId="4B3400AB" w14:textId="77777777" w:rsidR="006F1A22" w:rsidRDefault="006F1A22" w:rsidP="006F1A22">
      <w:pPr>
        <w:rPr>
          <w:lang w:eastAsia="sv-SE"/>
        </w:rPr>
      </w:pPr>
      <w:r>
        <w:rPr>
          <w:lang w:eastAsia="sv-SE"/>
        </w:rPr>
        <w:t>Modifying beam power, size or patterns are fully under network control, and thus predictable. A network could notify affected UEs of upcoming power sharing, along with other information like magnitude of power reduction, changes to beam size/pattern, when the changes will apply/end etc. Considering the deterministic nature of satellite movement, this information could also be provided for one or more upcoming neighbour cells/satellites.</w:t>
      </w:r>
    </w:p>
    <w:p w14:paraId="250A74B8" w14:textId="563D91C9" w:rsidR="006F1A22" w:rsidRDefault="006F1A22" w:rsidP="006F1A22">
      <w:pPr>
        <w:ind w:left="1440" w:hanging="1440"/>
        <w:rPr>
          <w:bCs/>
          <w:i/>
          <w:iCs/>
          <w:lang w:eastAsia="sv-SE"/>
        </w:rPr>
      </w:pPr>
      <w:r w:rsidRPr="00A56D8A">
        <w:rPr>
          <w:bCs/>
          <w:i/>
          <w:iCs/>
          <w:lang w:eastAsia="sv-SE"/>
        </w:rPr>
        <w:lastRenderedPageBreak/>
        <w:t xml:space="preserve">Observation </w:t>
      </w:r>
      <w:r w:rsidR="008A0DD7">
        <w:rPr>
          <w:bCs/>
          <w:i/>
          <w:iCs/>
          <w:lang w:eastAsia="sv-SE"/>
        </w:rPr>
        <w:t>3</w:t>
      </w:r>
      <w:r w:rsidRPr="00A56D8A">
        <w:rPr>
          <w:bCs/>
          <w:i/>
          <w:iCs/>
          <w:lang w:eastAsia="sv-SE"/>
        </w:rPr>
        <w:t>:</w:t>
      </w:r>
      <w:r>
        <w:rPr>
          <w:bCs/>
          <w:i/>
          <w:iCs/>
          <w:lang w:eastAsia="sv-SE"/>
        </w:rPr>
        <w:tab/>
        <w:t xml:space="preserve">Changes to beam power sharing/pattern/size are based on NW decision and thus predictable. Notifying UEs of upcoming changes can reduce undesirable UE behaviour. </w:t>
      </w:r>
    </w:p>
    <w:p w14:paraId="1D2C6D18" w14:textId="77777777" w:rsidR="006F1A22" w:rsidRPr="00CC16BC" w:rsidRDefault="006F1A22" w:rsidP="006F1A22">
      <w:pPr>
        <w:rPr>
          <w:lang w:eastAsia="sv-SE"/>
        </w:rPr>
      </w:pPr>
      <w:r>
        <w:rPr>
          <w:lang w:eastAsia="sv-SE"/>
        </w:rPr>
        <w:t>Providing network assistance information on the current or planned power sharing state can inform the UE of how power sharing will impact DL coverage over time, reducing the risk of RLF and service disruption.</w:t>
      </w:r>
    </w:p>
    <w:p w14:paraId="4C61F8AD" w14:textId="6E2FF6BC" w:rsidR="006F1A22" w:rsidRDefault="006F1A22" w:rsidP="006F1A22">
      <w:pPr>
        <w:tabs>
          <w:tab w:val="left" w:pos="720"/>
          <w:tab w:val="left" w:pos="1440"/>
          <w:tab w:val="left" w:pos="3390"/>
        </w:tabs>
        <w:ind w:left="1440" w:hanging="1440"/>
        <w:rPr>
          <w:b/>
          <w:lang w:eastAsia="sv-SE"/>
        </w:rPr>
      </w:pPr>
      <w:r>
        <w:rPr>
          <w:b/>
          <w:lang w:eastAsia="sv-SE"/>
        </w:rPr>
        <w:t xml:space="preserve">Proposal </w:t>
      </w:r>
      <w:r w:rsidR="00BF7910">
        <w:rPr>
          <w:b/>
          <w:lang w:eastAsia="sv-SE"/>
        </w:rPr>
        <w:t>3</w:t>
      </w:r>
      <w:r>
        <w:rPr>
          <w:b/>
          <w:lang w:eastAsia="sv-SE"/>
        </w:rPr>
        <w:t>:</w:t>
      </w:r>
      <w:r>
        <w:rPr>
          <w:b/>
          <w:lang w:eastAsia="sv-SE"/>
        </w:rPr>
        <w:tab/>
        <w:t>UE can be notified of changes to beam power sharing/pattern/size</w:t>
      </w:r>
      <w:r w:rsidR="00E42B18">
        <w:rPr>
          <w:b/>
          <w:lang w:eastAsia="sv-SE"/>
        </w:rPr>
        <w:t xml:space="preserve"> for both serving and neighbouring cell(s).</w:t>
      </w:r>
    </w:p>
    <w:p w14:paraId="658DDF36" w14:textId="77777777" w:rsidR="006F1A22" w:rsidRDefault="006F1A22" w:rsidP="006F1A22">
      <w:pPr>
        <w:tabs>
          <w:tab w:val="left" w:pos="720"/>
          <w:tab w:val="left" w:pos="1440"/>
          <w:tab w:val="left" w:pos="3390"/>
        </w:tabs>
        <w:rPr>
          <w:bCs/>
          <w:lang w:eastAsia="sv-SE"/>
        </w:rPr>
      </w:pPr>
      <w:r>
        <w:rPr>
          <w:bCs/>
          <w:lang w:eastAsia="sv-SE"/>
        </w:rPr>
        <w:t xml:space="preserve">Predicting when a UE will be impacted by a power sharing state change is straightforward in (quasi)earth fixed cells since the impacted area is fixed relative to earth, and any changes will apply simultaneously to all UEs served within that area (e.g., all UEs served by a cell can determine that any power sharing for the current cell will end at </w:t>
      </w:r>
      <w:r w:rsidRPr="002F45D3">
        <w:rPr>
          <w:bCs/>
          <w:i/>
          <w:iCs/>
          <w:lang w:eastAsia="sv-SE"/>
        </w:rPr>
        <w:t>t-</w:t>
      </w:r>
      <w:r>
        <w:rPr>
          <w:bCs/>
          <w:i/>
          <w:iCs/>
          <w:lang w:eastAsia="sv-SE"/>
        </w:rPr>
        <w:t>S</w:t>
      </w:r>
      <w:r w:rsidRPr="002F45D3">
        <w:rPr>
          <w:bCs/>
          <w:i/>
          <w:iCs/>
          <w:lang w:eastAsia="sv-SE"/>
        </w:rPr>
        <w:t>ervice</w:t>
      </w:r>
      <w:r>
        <w:rPr>
          <w:bCs/>
          <w:lang w:eastAsia="sv-SE"/>
        </w:rPr>
        <w:t xml:space="preserve"> along with cell coverage).</w:t>
      </w:r>
    </w:p>
    <w:p w14:paraId="0EB8F6B5" w14:textId="77777777" w:rsidR="006F1A22" w:rsidRDefault="006F1A22" w:rsidP="006F1A22">
      <w:pPr>
        <w:tabs>
          <w:tab w:val="left" w:pos="720"/>
          <w:tab w:val="left" w:pos="1440"/>
          <w:tab w:val="left" w:pos="3390"/>
        </w:tabs>
        <w:rPr>
          <w:bCs/>
          <w:lang w:eastAsia="sv-SE"/>
        </w:rPr>
      </w:pPr>
      <w:r>
        <w:rPr>
          <w:bCs/>
          <w:lang w:eastAsia="sv-SE"/>
        </w:rPr>
        <w:t xml:space="preserve">From RAN2#126 it is assumed that downlink coverage enhancements are supported for both earth-moving and quasi-earth fixed cells. Predicting when the UE will be impacted by a planned </w:t>
      </w:r>
      <w:r w:rsidRPr="00F35A09">
        <w:rPr>
          <w:bCs/>
          <w:lang w:eastAsia="sv-SE"/>
        </w:rPr>
        <w:t>changes to beam power sharing/pattern/size</w:t>
      </w:r>
      <w:r>
        <w:rPr>
          <w:bCs/>
          <w:lang w:eastAsia="sv-SE"/>
        </w:rPr>
        <w:t xml:space="preserve"> is more complicated for earth moving cells, since when and for how long a UE is impacted depends on the UE’s relative location within the cell/beam, the satellite movement, and cell/beam characteristics like footprint size.</w:t>
      </w:r>
    </w:p>
    <w:p w14:paraId="68DD3A4B" w14:textId="4F123EF5" w:rsidR="006F1A22" w:rsidRDefault="006F1A22" w:rsidP="006F1A22">
      <w:pPr>
        <w:ind w:left="1440" w:hanging="1440"/>
        <w:rPr>
          <w:bCs/>
          <w:i/>
          <w:iCs/>
          <w:lang w:eastAsia="sv-SE"/>
        </w:rPr>
      </w:pPr>
      <w:r w:rsidRPr="00A56D8A">
        <w:rPr>
          <w:bCs/>
          <w:i/>
          <w:iCs/>
          <w:lang w:eastAsia="sv-SE"/>
        </w:rPr>
        <w:t xml:space="preserve">Observation </w:t>
      </w:r>
      <w:r w:rsidR="008A0DD7">
        <w:rPr>
          <w:bCs/>
          <w:i/>
          <w:iCs/>
          <w:lang w:eastAsia="sv-SE"/>
        </w:rPr>
        <w:t>4</w:t>
      </w:r>
      <w:r w:rsidRPr="00A56D8A">
        <w:rPr>
          <w:bCs/>
          <w:i/>
          <w:iCs/>
          <w:lang w:eastAsia="sv-SE"/>
        </w:rPr>
        <w:t>:</w:t>
      </w:r>
      <w:r>
        <w:rPr>
          <w:bCs/>
          <w:i/>
          <w:iCs/>
          <w:lang w:eastAsia="sv-SE"/>
        </w:rPr>
        <w:tab/>
        <w:t xml:space="preserve">Predicting when a UE will be impacted by changes to beam power sharing/pattern/size in earth-moving cell(s) requires satellite assistance information and UE calculation. </w:t>
      </w:r>
    </w:p>
    <w:p w14:paraId="0A124676" w14:textId="77777777" w:rsidR="006F1A22" w:rsidRDefault="006F1A22" w:rsidP="006F1A22">
      <w:pPr>
        <w:tabs>
          <w:tab w:val="left" w:pos="720"/>
          <w:tab w:val="left" w:pos="1440"/>
          <w:tab w:val="left" w:pos="3390"/>
        </w:tabs>
        <w:rPr>
          <w:bCs/>
          <w:lang w:eastAsia="sv-SE"/>
        </w:rPr>
      </w:pPr>
      <w:r>
        <w:rPr>
          <w:bCs/>
          <w:lang w:eastAsia="sv-SE"/>
        </w:rPr>
        <w:t>Previous releases use satellite assistance information (e.g., ephemeris information, reference locations, footprint information, epoch time etc.) to support various mobility and measurements enhancements in earth moving cells. Procedures developed enable a UE to approximate when current cell coverage ends, and neighbouring cell coverage begins. Similar solutions may be used to approximate when a UE will be impacted by future changes to</w:t>
      </w:r>
      <w:r w:rsidRPr="00B3120B">
        <w:rPr>
          <w:bCs/>
          <w:lang w:eastAsia="sv-SE"/>
        </w:rPr>
        <w:t xml:space="preserve"> beam power sharing/pattern/size</w:t>
      </w:r>
      <w:r>
        <w:rPr>
          <w:bCs/>
          <w:lang w:eastAsia="sv-SE"/>
        </w:rPr>
        <w:t>.</w:t>
      </w:r>
    </w:p>
    <w:p w14:paraId="7A25CFF7" w14:textId="310F97BF" w:rsidR="006F1A22" w:rsidRDefault="006F1A22" w:rsidP="006F1A22">
      <w:pPr>
        <w:tabs>
          <w:tab w:val="left" w:pos="720"/>
          <w:tab w:val="left" w:pos="1440"/>
          <w:tab w:val="left" w:pos="3390"/>
        </w:tabs>
        <w:ind w:left="1440" w:hanging="1440"/>
        <w:rPr>
          <w:b/>
          <w:lang w:eastAsia="sv-SE"/>
        </w:rPr>
      </w:pPr>
      <w:r>
        <w:rPr>
          <w:b/>
          <w:lang w:eastAsia="sv-SE"/>
        </w:rPr>
        <w:t xml:space="preserve">Proposal </w:t>
      </w:r>
      <w:r w:rsidR="00BF7910">
        <w:rPr>
          <w:b/>
          <w:lang w:eastAsia="sv-SE"/>
        </w:rPr>
        <w:t>4</w:t>
      </w:r>
      <w:r>
        <w:rPr>
          <w:b/>
          <w:lang w:eastAsia="sv-SE"/>
        </w:rPr>
        <w:t>:</w:t>
      </w:r>
      <w:r>
        <w:rPr>
          <w:b/>
          <w:lang w:eastAsia="sv-SE"/>
        </w:rPr>
        <w:tab/>
        <w:t xml:space="preserve">Satellite assistance information (e.g., within </w:t>
      </w:r>
      <w:r w:rsidRPr="00AD5C1C">
        <w:rPr>
          <w:b/>
          <w:lang w:eastAsia="sv-SE"/>
        </w:rPr>
        <w:t>SIB19</w:t>
      </w:r>
      <w:r>
        <w:rPr>
          <w:b/>
          <w:lang w:eastAsia="sv-SE"/>
        </w:rPr>
        <w:t>) can be used to predict future changes to beam power sharing/pattern/size.</w:t>
      </w:r>
    </w:p>
    <w:p w14:paraId="5DC3E663" w14:textId="38D950A4" w:rsidR="0045072D" w:rsidRDefault="00863F78" w:rsidP="0045072D">
      <w:pPr>
        <w:rPr>
          <w:bCs/>
          <w:lang w:eastAsia="sv-SE"/>
        </w:rPr>
      </w:pPr>
      <w:r>
        <w:rPr>
          <w:bCs/>
          <w:lang w:eastAsia="sv-SE"/>
        </w:rPr>
        <w:t>A</w:t>
      </w:r>
      <w:r w:rsidR="0045072D">
        <w:rPr>
          <w:bCs/>
          <w:lang w:eastAsia="sv-SE"/>
        </w:rPr>
        <w:t xml:space="preserve">pplication of DL-CE to both serving and neighbouring cell(s) </w:t>
      </w:r>
      <w:r w:rsidR="0045072D" w:rsidRPr="00F742F5">
        <w:rPr>
          <w:bCs/>
          <w:lang w:eastAsia="sv-SE"/>
        </w:rPr>
        <w:t>could impact</w:t>
      </w:r>
      <w:r w:rsidR="0045072D">
        <w:rPr>
          <w:bCs/>
          <w:lang w:eastAsia="sv-SE"/>
        </w:rPr>
        <w:t xml:space="preserve"> the robustness of the mobility procedure. Taking beam power sharing as an example, if an A3 event is triggered while the neighbour cell is at full power but about to be reduced soon due to power sharing, then a</w:t>
      </w:r>
      <w:r w:rsidR="0045072D" w:rsidRPr="004F38AE">
        <w:rPr>
          <w:bCs/>
          <w:lang w:eastAsia="sv-SE"/>
        </w:rPr>
        <w:t xml:space="preserve"> </w:t>
      </w:r>
      <w:r w:rsidR="0045072D">
        <w:rPr>
          <w:bCs/>
          <w:lang w:eastAsia="sv-SE"/>
        </w:rPr>
        <w:t>measurement report may be triggered based on outdated (or soon irrelevant) measurements. A similar issue could occur if the serving cell is currently under power sharing but about to improve relative to the neighbouring cell.</w:t>
      </w:r>
    </w:p>
    <w:p w14:paraId="3F6A5302" w14:textId="77777777" w:rsidR="0045072D" w:rsidRDefault="0045072D" w:rsidP="0045072D">
      <w:pPr>
        <w:rPr>
          <w:bCs/>
          <w:lang w:eastAsia="sv-SE"/>
        </w:rPr>
      </w:pPr>
      <w:r>
        <w:rPr>
          <w:bCs/>
          <w:lang w:eastAsia="sv-SE"/>
        </w:rPr>
        <w:t xml:space="preserve">Although mobility problems caused by incorrectly triggering a measurement report may be somewhat mitigated by the network (since it may consider any planned power sharing prior to sending a handover command), a more critical example of this issue can occur during the </w:t>
      </w:r>
      <w:r w:rsidRPr="00F742F5">
        <w:rPr>
          <w:bCs/>
          <w:lang w:eastAsia="sv-SE"/>
        </w:rPr>
        <w:t>evaluation and execution of CHO.</w:t>
      </w:r>
      <w:r>
        <w:rPr>
          <w:bCs/>
          <w:lang w:eastAsia="sv-SE"/>
        </w:rPr>
        <w:t xml:space="preserve"> For example, a UE unaware of future power sharing for a CHO </w:t>
      </w:r>
      <w:r w:rsidRPr="004F38AE">
        <w:rPr>
          <w:bCs/>
          <w:lang w:eastAsia="sv-SE"/>
        </w:rPr>
        <w:t xml:space="preserve">candidate may risk </w:t>
      </w:r>
      <w:r>
        <w:rPr>
          <w:bCs/>
          <w:lang w:eastAsia="sv-SE"/>
        </w:rPr>
        <w:t xml:space="preserve">executing the CHO to a cell </w:t>
      </w:r>
      <w:r w:rsidRPr="004F38AE">
        <w:rPr>
          <w:bCs/>
          <w:lang w:eastAsia="sv-SE"/>
        </w:rPr>
        <w:t xml:space="preserve">which is about to experience DL coverage </w:t>
      </w:r>
      <w:r>
        <w:rPr>
          <w:bCs/>
          <w:lang w:eastAsia="sv-SE"/>
        </w:rPr>
        <w:t>reduction</w:t>
      </w:r>
      <w:r w:rsidRPr="004F38AE">
        <w:rPr>
          <w:bCs/>
          <w:lang w:eastAsia="sv-SE"/>
        </w:rPr>
        <w:t>.</w:t>
      </w:r>
      <w:r>
        <w:rPr>
          <w:bCs/>
          <w:lang w:eastAsia="sv-SE"/>
        </w:rPr>
        <w:t xml:space="preserve"> Similarly, a power sharing change may improve the coverage of a former cell after the CHO was executed, possibly causing the UE to ping pong.</w:t>
      </w:r>
    </w:p>
    <w:p w14:paraId="6CFF54E8" w14:textId="4D8ADE54" w:rsidR="0045072D" w:rsidRDefault="0045072D" w:rsidP="0045072D">
      <w:pPr>
        <w:ind w:left="1440" w:hanging="1440"/>
        <w:rPr>
          <w:b/>
          <w:lang w:eastAsia="sv-SE"/>
        </w:rPr>
      </w:pPr>
      <w:r w:rsidRPr="00A56D8A">
        <w:rPr>
          <w:bCs/>
          <w:i/>
          <w:iCs/>
          <w:lang w:eastAsia="sv-SE"/>
        </w:rPr>
        <w:t xml:space="preserve">Observation </w:t>
      </w:r>
      <w:r w:rsidR="008A0DD7">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measurement reporting and evaluation and execution of CHO.</w:t>
      </w:r>
    </w:p>
    <w:p w14:paraId="1A6938AD" w14:textId="77777777" w:rsidR="0045072D" w:rsidRDefault="0045072D" w:rsidP="0045072D">
      <w:pPr>
        <w:rPr>
          <w:bCs/>
          <w:lang w:eastAsia="sv-SE"/>
        </w:rPr>
      </w:pPr>
      <w:r>
        <w:rPr>
          <w:bCs/>
          <w:lang w:eastAsia="sv-SE"/>
        </w:rPr>
        <w:t>T</w:t>
      </w:r>
      <w:r w:rsidRPr="004F38AE">
        <w:rPr>
          <w:bCs/>
          <w:lang w:eastAsia="sv-SE"/>
        </w:rPr>
        <w:t>he UE can avoid handing over to a cell which may</w:t>
      </w:r>
      <w:r>
        <w:rPr>
          <w:bCs/>
          <w:lang w:eastAsia="sv-SE"/>
        </w:rPr>
        <w:t xml:space="preserve"> soon</w:t>
      </w:r>
      <w:r w:rsidRPr="004F38AE">
        <w:rPr>
          <w:bCs/>
          <w:lang w:eastAsia="sv-SE"/>
        </w:rPr>
        <w:t xml:space="preserve"> no</w:t>
      </w:r>
      <w:r>
        <w:rPr>
          <w:bCs/>
          <w:lang w:eastAsia="sv-SE"/>
        </w:rPr>
        <w:t xml:space="preserve"> longer</w:t>
      </w:r>
      <w:r w:rsidRPr="004F38AE">
        <w:rPr>
          <w:bCs/>
          <w:lang w:eastAsia="sv-SE"/>
        </w:rPr>
        <w:t xml:space="preserve"> be suitable </w:t>
      </w:r>
      <w:r>
        <w:rPr>
          <w:bCs/>
          <w:lang w:eastAsia="sv-SE"/>
        </w:rPr>
        <w:t>b</w:t>
      </w:r>
      <w:r w:rsidRPr="004F38AE">
        <w:rPr>
          <w:bCs/>
          <w:lang w:eastAsia="sv-SE"/>
        </w:rPr>
        <w:t xml:space="preserve">y considering future power sharing of a </w:t>
      </w:r>
      <w:r>
        <w:rPr>
          <w:bCs/>
          <w:lang w:eastAsia="sv-SE"/>
        </w:rPr>
        <w:t>neighbouring cell or CHO candidate</w:t>
      </w:r>
      <w:r w:rsidRPr="004F38AE">
        <w:rPr>
          <w:bCs/>
          <w:lang w:eastAsia="sv-SE"/>
        </w:rPr>
        <w:t>, avoiding possible RLF or service interruption due to a</w:t>
      </w:r>
      <w:r>
        <w:rPr>
          <w:bCs/>
          <w:lang w:eastAsia="sv-SE"/>
        </w:rPr>
        <w:t>n incorrect</w:t>
      </w:r>
      <w:r w:rsidRPr="004F38AE">
        <w:rPr>
          <w:bCs/>
          <w:lang w:eastAsia="sv-SE"/>
        </w:rPr>
        <w:t xml:space="preserve"> mobility event.</w:t>
      </w:r>
      <w:r>
        <w:rPr>
          <w:bCs/>
          <w:lang w:eastAsia="sv-SE"/>
        </w:rPr>
        <w:t xml:space="preserve"> This can be supported by providing power sharing assistance information for both the source and candidate cells, as previously discussed.</w:t>
      </w:r>
    </w:p>
    <w:p w14:paraId="6A21000F" w14:textId="01E6B3A5" w:rsidR="0069759F" w:rsidRDefault="0069759F" w:rsidP="0069759F">
      <w:pPr>
        <w:ind w:left="1440" w:hanging="1440"/>
        <w:rPr>
          <w:b/>
          <w:lang w:eastAsia="sv-SE"/>
        </w:rPr>
      </w:pPr>
      <w:r>
        <w:rPr>
          <w:b/>
          <w:lang w:eastAsia="sv-SE"/>
        </w:rPr>
        <w:t xml:space="preserve">Proposal </w:t>
      </w:r>
      <w:r w:rsidR="00BF7910">
        <w:rPr>
          <w:b/>
          <w:lang w:eastAsia="sv-SE"/>
        </w:rPr>
        <w:t>5</w:t>
      </w:r>
      <w:r>
        <w:rPr>
          <w:b/>
          <w:lang w:eastAsia="sv-SE"/>
        </w:rPr>
        <w:t>:</w:t>
      </w:r>
      <w:r>
        <w:rPr>
          <w:b/>
          <w:lang w:eastAsia="sv-SE"/>
        </w:rPr>
        <w:tab/>
        <w:t xml:space="preserve">UE can consider a future change to beam power sharing/pattern/size during </w:t>
      </w:r>
      <w:r w:rsidR="00AE38AB">
        <w:rPr>
          <w:b/>
          <w:lang w:eastAsia="sv-SE"/>
        </w:rPr>
        <w:t>mobility</w:t>
      </w:r>
      <w:r w:rsidR="00970CFB">
        <w:rPr>
          <w:b/>
          <w:lang w:eastAsia="sv-SE"/>
        </w:rPr>
        <w:t xml:space="preserve"> and cell (re)selection</w:t>
      </w:r>
      <w:r>
        <w:rPr>
          <w:b/>
          <w:lang w:eastAsia="sv-SE"/>
        </w:rPr>
        <w:t xml:space="preserve">. </w:t>
      </w:r>
    </w:p>
    <w:p w14:paraId="0C8EC955" w14:textId="77777777" w:rsidR="00970CFB" w:rsidRDefault="00970CFB" w:rsidP="0069759F">
      <w:pPr>
        <w:ind w:left="1440" w:hanging="1440"/>
        <w:rPr>
          <w:b/>
          <w:lang w:eastAsia="sv-SE"/>
        </w:rPr>
      </w:pPr>
    </w:p>
    <w:p w14:paraId="0B6D7D6F" w14:textId="77777777" w:rsidR="00214E6A" w:rsidRPr="004A1A95" w:rsidRDefault="00214E6A" w:rsidP="00214E6A">
      <w:pPr>
        <w:pStyle w:val="Heading1"/>
      </w:pPr>
      <w:r w:rsidRPr="004A1A95">
        <w:t>Conclusion</w:t>
      </w:r>
    </w:p>
    <w:p w14:paraId="66F0DF76" w14:textId="3FFC0E05"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w:t>
      </w:r>
    </w:p>
    <w:p w14:paraId="7CEAE5DB" w14:textId="77777777" w:rsidR="0079283C" w:rsidRPr="00D27645" w:rsidRDefault="0079283C" w:rsidP="0079283C">
      <w:pPr>
        <w:ind w:left="1418" w:hanging="1418"/>
        <w:rPr>
          <w:rFonts w:cs="Arial"/>
          <w:i/>
          <w:iCs/>
        </w:rPr>
      </w:pPr>
      <w:r w:rsidRPr="00D27645">
        <w:rPr>
          <w:rFonts w:cs="Arial"/>
          <w:i/>
          <w:iCs/>
        </w:rPr>
        <w:t xml:space="preserve">Observation </w:t>
      </w:r>
      <w:r>
        <w:rPr>
          <w:rFonts w:cs="Arial"/>
          <w:i/>
          <w:iCs/>
        </w:rPr>
        <w:t>1</w:t>
      </w:r>
      <w:r w:rsidRPr="00D27645">
        <w:rPr>
          <w:rFonts w:cs="Arial"/>
          <w:i/>
          <w:iCs/>
        </w:rPr>
        <w:t>:  Only existing IEs can be used to handle legacy UEs to prevent from accessing to the cells operating with DL-CE.</w:t>
      </w:r>
    </w:p>
    <w:p w14:paraId="0A5DBF4A" w14:textId="77777777" w:rsidR="00B629E1" w:rsidRDefault="00B629E1" w:rsidP="00B629E1">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can impact many aspects of the system (e.g., application of DL coverage enhancements, measurement reporting, CHO execution etc.) </w:t>
      </w:r>
    </w:p>
    <w:p w14:paraId="4980415D" w14:textId="77777777" w:rsidR="00B629E1" w:rsidRDefault="00B629E1" w:rsidP="00B629E1">
      <w:pPr>
        <w:ind w:left="1440" w:hanging="1440"/>
        <w:rPr>
          <w:bCs/>
          <w:i/>
          <w:iCs/>
          <w:lang w:eastAsia="sv-SE"/>
        </w:rPr>
      </w:pPr>
      <w:r w:rsidRPr="00A56D8A">
        <w:rPr>
          <w:bCs/>
          <w:i/>
          <w:iCs/>
          <w:lang w:eastAsia="sv-SE"/>
        </w:rPr>
        <w:lastRenderedPageBreak/>
        <w:t xml:space="preserve">Observation </w:t>
      </w:r>
      <w:r>
        <w:rPr>
          <w:bCs/>
          <w:i/>
          <w:iCs/>
          <w:lang w:eastAsia="sv-SE"/>
        </w:rPr>
        <w:t>3</w:t>
      </w:r>
      <w:r w:rsidRPr="00A56D8A">
        <w:rPr>
          <w:bCs/>
          <w:i/>
          <w:iCs/>
          <w:lang w:eastAsia="sv-SE"/>
        </w:rPr>
        <w:t>:</w:t>
      </w:r>
      <w:r>
        <w:rPr>
          <w:bCs/>
          <w:i/>
          <w:iCs/>
          <w:lang w:eastAsia="sv-SE"/>
        </w:rPr>
        <w:tab/>
        <w:t xml:space="preserve">Changes to beam power sharing/pattern/size are based on NW decision and thus predictable. Notifying UEs of upcoming changes can reduce undesirable UE behaviour. </w:t>
      </w:r>
    </w:p>
    <w:p w14:paraId="7EC5C5EB" w14:textId="77777777" w:rsidR="00B629E1" w:rsidRDefault="00B629E1" w:rsidP="00B629E1">
      <w:pPr>
        <w:ind w:left="1440" w:hanging="1440"/>
        <w:rPr>
          <w:bCs/>
          <w:i/>
          <w:iCs/>
          <w:lang w:eastAsia="sv-SE"/>
        </w:rPr>
      </w:pPr>
      <w:r w:rsidRPr="00A56D8A">
        <w:rPr>
          <w:bCs/>
          <w:i/>
          <w:iCs/>
          <w:lang w:eastAsia="sv-SE"/>
        </w:rPr>
        <w:t xml:space="preserve">Observation </w:t>
      </w:r>
      <w:r>
        <w:rPr>
          <w:bCs/>
          <w:i/>
          <w:iCs/>
          <w:lang w:eastAsia="sv-SE"/>
        </w:rPr>
        <w:t>4</w:t>
      </w:r>
      <w:r w:rsidRPr="00A56D8A">
        <w:rPr>
          <w:bCs/>
          <w:i/>
          <w:iCs/>
          <w:lang w:eastAsia="sv-SE"/>
        </w:rPr>
        <w:t>:</w:t>
      </w:r>
      <w:r>
        <w:rPr>
          <w:bCs/>
          <w:i/>
          <w:iCs/>
          <w:lang w:eastAsia="sv-SE"/>
        </w:rPr>
        <w:tab/>
        <w:t xml:space="preserve">Predicting when a UE will be impacted by changes to beam power sharing/pattern/size in earth-moving cell(s) requires satellite assistance information and UE calculation. </w:t>
      </w:r>
    </w:p>
    <w:p w14:paraId="5793EFE4" w14:textId="77777777" w:rsidR="00B629E1" w:rsidRDefault="00B629E1" w:rsidP="00B629E1">
      <w:pPr>
        <w:ind w:left="1440" w:hanging="1440"/>
        <w:rPr>
          <w:b/>
          <w:lang w:eastAsia="sv-SE"/>
        </w:rPr>
      </w:pPr>
      <w:r w:rsidRPr="00A56D8A">
        <w:rPr>
          <w:bCs/>
          <w:i/>
          <w:iCs/>
          <w:lang w:eastAsia="sv-SE"/>
        </w:rPr>
        <w:t xml:space="preserve">Observation </w:t>
      </w:r>
      <w:r>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measurement reporting and evaluation and execution of CHO.</w:t>
      </w:r>
    </w:p>
    <w:p w14:paraId="5AA88F36" w14:textId="76BC5710" w:rsidR="008A0DD7" w:rsidRDefault="008A0DD7" w:rsidP="008A0DD7">
      <w:pPr>
        <w:tabs>
          <w:tab w:val="left" w:pos="720"/>
          <w:tab w:val="left" w:pos="1440"/>
          <w:tab w:val="left" w:pos="3390"/>
        </w:tabs>
        <w:ind w:left="1440" w:hanging="1440"/>
        <w:rPr>
          <w:b/>
          <w:lang w:eastAsia="sv-SE"/>
        </w:rPr>
      </w:pPr>
      <w:r>
        <w:rPr>
          <w:b/>
          <w:lang w:eastAsia="sv-SE"/>
        </w:rPr>
        <w:t>Proposal 1:</w:t>
      </w:r>
      <w:r>
        <w:rPr>
          <w:b/>
          <w:lang w:eastAsia="sv-SE"/>
        </w:rPr>
        <w:tab/>
        <w:t>Confirm that UEs supporting Rel</w:t>
      </w:r>
      <w:r w:rsidR="005A628F">
        <w:rPr>
          <w:b/>
          <w:lang w:eastAsia="sv-SE"/>
        </w:rPr>
        <w:t>-</w:t>
      </w:r>
      <w:r>
        <w:rPr>
          <w:b/>
          <w:lang w:eastAsia="sv-SE"/>
        </w:rPr>
        <w:t>19 NTN DL-CE will not consider the existing NTN barring bit.</w:t>
      </w:r>
    </w:p>
    <w:p w14:paraId="24FD79D3" w14:textId="77777777" w:rsidR="001530CE" w:rsidRPr="00E42C1D" w:rsidRDefault="001530CE" w:rsidP="001530CE">
      <w:pPr>
        <w:ind w:left="1440" w:hanging="1440"/>
        <w:rPr>
          <w:b/>
          <w:lang w:eastAsia="sv-SE"/>
        </w:rPr>
      </w:pPr>
      <w:r w:rsidRPr="00E42C1D">
        <w:rPr>
          <w:b/>
          <w:lang w:eastAsia="sv-SE"/>
        </w:rPr>
        <w:t xml:space="preserve">Proposal </w:t>
      </w:r>
      <w:r>
        <w:rPr>
          <w:b/>
          <w:lang w:eastAsia="sv-SE"/>
        </w:rPr>
        <w:t>2</w:t>
      </w:r>
      <w:r w:rsidRPr="00E42C1D">
        <w:rPr>
          <w:b/>
          <w:lang w:eastAsia="sv-SE"/>
        </w:rPr>
        <w:t>:</w:t>
      </w:r>
      <w:r w:rsidRPr="00E42C1D">
        <w:rPr>
          <w:b/>
          <w:lang w:eastAsia="sv-SE"/>
        </w:rPr>
        <w:tab/>
        <w:t>Define absolute priority information for DL-CE capable UEs</w:t>
      </w:r>
      <w:r>
        <w:rPr>
          <w:b/>
          <w:lang w:eastAsia="sv-SE"/>
        </w:rPr>
        <w:t xml:space="preserve"> for prioritising DL-CE enabled cells while non DL-CE capable UEs follow the legacy absolute priority information for deprioritising the DL-CE enabled cells</w:t>
      </w:r>
    </w:p>
    <w:p w14:paraId="176F4439" w14:textId="357A0423" w:rsidR="00BF7910" w:rsidRPr="00D27645" w:rsidRDefault="00BF7910" w:rsidP="001530CE">
      <w:pPr>
        <w:rPr>
          <w:b/>
          <w:lang w:eastAsia="sv-SE"/>
        </w:rPr>
      </w:pPr>
    </w:p>
    <w:p w14:paraId="2D92090C" w14:textId="77777777" w:rsidR="00E42B18" w:rsidRDefault="00E42B18" w:rsidP="00E42B18">
      <w:pPr>
        <w:tabs>
          <w:tab w:val="left" w:pos="720"/>
          <w:tab w:val="left" w:pos="1440"/>
          <w:tab w:val="left" w:pos="3390"/>
        </w:tabs>
        <w:ind w:left="1440" w:hanging="1440"/>
        <w:rPr>
          <w:b/>
          <w:lang w:eastAsia="sv-SE"/>
        </w:rPr>
      </w:pPr>
      <w:r>
        <w:rPr>
          <w:b/>
          <w:lang w:eastAsia="sv-SE"/>
        </w:rPr>
        <w:t>Proposal 3:</w:t>
      </w:r>
      <w:r>
        <w:rPr>
          <w:b/>
          <w:lang w:eastAsia="sv-SE"/>
        </w:rPr>
        <w:tab/>
        <w:t>UE can be notified of changes to beam power sharing/pattern/size for both serving and neighbouring cell(s).</w:t>
      </w:r>
    </w:p>
    <w:p w14:paraId="743D2686" w14:textId="376AAC95" w:rsidR="008A0DD7" w:rsidRDefault="008A0DD7" w:rsidP="008A0DD7">
      <w:pPr>
        <w:tabs>
          <w:tab w:val="left" w:pos="720"/>
          <w:tab w:val="left" w:pos="1440"/>
          <w:tab w:val="left" w:pos="3390"/>
        </w:tabs>
        <w:ind w:left="1440" w:hanging="1440"/>
        <w:rPr>
          <w:b/>
          <w:lang w:eastAsia="sv-SE"/>
        </w:rPr>
      </w:pPr>
      <w:r>
        <w:rPr>
          <w:b/>
          <w:lang w:eastAsia="sv-SE"/>
        </w:rPr>
        <w:t xml:space="preserve">Proposal </w:t>
      </w:r>
      <w:r w:rsidR="00BF7910">
        <w:rPr>
          <w:b/>
          <w:lang w:eastAsia="sv-SE"/>
        </w:rPr>
        <w:t>4</w:t>
      </w:r>
      <w:r>
        <w:rPr>
          <w:b/>
          <w:lang w:eastAsia="sv-SE"/>
        </w:rPr>
        <w:t>:</w:t>
      </w:r>
      <w:r>
        <w:rPr>
          <w:b/>
          <w:lang w:eastAsia="sv-SE"/>
        </w:rPr>
        <w:tab/>
        <w:t xml:space="preserve">Satellite assistance information (e.g., within </w:t>
      </w:r>
      <w:r w:rsidRPr="00AD5C1C">
        <w:rPr>
          <w:b/>
          <w:lang w:eastAsia="sv-SE"/>
        </w:rPr>
        <w:t>SIB19</w:t>
      </w:r>
      <w:r>
        <w:rPr>
          <w:b/>
          <w:lang w:eastAsia="sv-SE"/>
        </w:rPr>
        <w:t>) can be used to predict future changes to beam power sharing/pattern/size.</w:t>
      </w:r>
    </w:p>
    <w:p w14:paraId="62F940DF" w14:textId="77777777" w:rsidR="00970CFB" w:rsidRDefault="00970CFB" w:rsidP="00970CFB">
      <w:pPr>
        <w:ind w:left="1440" w:hanging="1440"/>
        <w:rPr>
          <w:b/>
          <w:lang w:eastAsia="sv-SE"/>
        </w:rPr>
      </w:pPr>
      <w:r>
        <w:rPr>
          <w:b/>
          <w:lang w:eastAsia="sv-SE"/>
        </w:rPr>
        <w:t>Proposal 5:</w:t>
      </w:r>
      <w:r>
        <w:rPr>
          <w:b/>
          <w:lang w:eastAsia="sv-SE"/>
        </w:rPr>
        <w:tab/>
        <w:t xml:space="preserve">UE can consider a future change to beam power sharing/pattern/size during mobility and cell (re)selection. </w:t>
      </w:r>
    </w:p>
    <w:p w14:paraId="377E0382" w14:textId="0BD71491" w:rsidR="00214E6A" w:rsidRPr="000F50C2" w:rsidRDefault="00214E6A" w:rsidP="00214E6A">
      <w:pPr>
        <w:pStyle w:val="Heading1"/>
      </w:pPr>
      <w:r w:rsidRPr="000F50C2">
        <w:t>References</w:t>
      </w:r>
    </w:p>
    <w:p w14:paraId="1CE2BEE7" w14:textId="1F5ECCA9" w:rsidR="001970C2" w:rsidRDefault="005A5FB4" w:rsidP="00A56D8A">
      <w:pPr>
        <w:pStyle w:val="Reference"/>
        <w:rPr>
          <w:lang w:val="en-US"/>
        </w:rPr>
      </w:pPr>
      <w:r>
        <w:rPr>
          <w:lang w:val="en-US"/>
        </w:rPr>
        <w:t>RP-</w:t>
      </w:r>
      <w:r w:rsidR="007D4B97">
        <w:rPr>
          <w:lang w:val="en-US"/>
        </w:rPr>
        <w:t xml:space="preserve">241667 </w:t>
      </w:r>
      <w:r>
        <w:rPr>
          <w:lang w:val="en-US"/>
        </w:rPr>
        <w:t>– Non-Terrestrial Networks (NTN) for NR Phase 3 – Thales, CATT</w:t>
      </w:r>
    </w:p>
    <w:p w14:paraId="3A4B143B" w14:textId="54867487" w:rsidR="008B25AB" w:rsidRDefault="008B25AB" w:rsidP="00A56D8A">
      <w:pPr>
        <w:pStyle w:val="Reference"/>
        <w:rPr>
          <w:lang w:val="en-US"/>
        </w:rPr>
      </w:pPr>
      <w:r>
        <w:rPr>
          <w:lang w:val="en-US"/>
        </w:rPr>
        <w:t>RAN1#116 chair notes</w:t>
      </w:r>
    </w:p>
    <w:p w14:paraId="5AC793AC" w14:textId="6029EFA0" w:rsidR="002C4D21" w:rsidRDefault="00C93502" w:rsidP="00A56D8A">
      <w:pPr>
        <w:pStyle w:val="Reference"/>
        <w:rPr>
          <w:lang w:val="en-US"/>
        </w:rPr>
      </w:pPr>
      <w:r>
        <w:rPr>
          <w:lang w:val="en-US"/>
        </w:rPr>
        <w:t xml:space="preserve">3GPP </w:t>
      </w:r>
      <w:r w:rsidR="002C4D21">
        <w:rPr>
          <w:lang w:val="en-US"/>
        </w:rPr>
        <w:t>TR 38.821</w:t>
      </w:r>
    </w:p>
    <w:p w14:paraId="58035B2B" w14:textId="3882213E" w:rsidR="007D0193" w:rsidRDefault="007D0193" w:rsidP="007D0193">
      <w:pPr>
        <w:pStyle w:val="Reference"/>
        <w:rPr>
          <w:lang w:val="en-US"/>
        </w:rPr>
      </w:pPr>
      <w:r>
        <w:rPr>
          <w:lang w:val="en-US"/>
        </w:rPr>
        <w:t>RAN1#116b chair notes</w:t>
      </w:r>
    </w:p>
    <w:p w14:paraId="378FD7B4" w14:textId="68909431" w:rsidR="003F75B3" w:rsidRDefault="009A4B0F" w:rsidP="007D0193">
      <w:pPr>
        <w:pStyle w:val="Reference"/>
        <w:rPr>
          <w:lang w:val="en-US"/>
        </w:rPr>
      </w:pPr>
      <w:r>
        <w:rPr>
          <w:lang w:val="en-US"/>
        </w:rPr>
        <w:t>RAN1#117 chair notes</w:t>
      </w:r>
    </w:p>
    <w:p w14:paraId="55940C13" w14:textId="2EDDC7E9" w:rsidR="00362B3F" w:rsidRPr="00362B3F" w:rsidRDefault="00362B3F" w:rsidP="007D0193">
      <w:pPr>
        <w:pStyle w:val="Reference"/>
        <w:rPr>
          <w:lang w:val="en-US"/>
        </w:rPr>
      </w:pPr>
      <w:r>
        <w:t>RAN2#127bis NTN chair notes</w:t>
      </w:r>
    </w:p>
    <w:p w14:paraId="6DB0947D" w14:textId="325081E5" w:rsidR="00943797" w:rsidRPr="007D0193" w:rsidRDefault="00943797" w:rsidP="007D0193">
      <w:pPr>
        <w:pStyle w:val="Reference"/>
        <w:rPr>
          <w:lang w:val="en-US"/>
        </w:rPr>
      </w:pPr>
      <w:r>
        <w:t>RAN2#12</w:t>
      </w:r>
      <w:r w:rsidR="00B52307">
        <w:t>8</w:t>
      </w:r>
      <w:r>
        <w:t xml:space="preserve"> </w:t>
      </w:r>
      <w:r w:rsidR="00B52307">
        <w:t xml:space="preserve">NTN </w:t>
      </w:r>
      <w:r>
        <w:t>chair notes</w:t>
      </w:r>
    </w:p>
    <w:sectPr w:rsidR="00943797" w:rsidRPr="007D019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996EE" w14:textId="77777777" w:rsidR="00DF423C" w:rsidRDefault="00DF423C">
      <w:pPr>
        <w:spacing w:after="0"/>
      </w:pPr>
      <w:r>
        <w:separator/>
      </w:r>
    </w:p>
  </w:endnote>
  <w:endnote w:type="continuationSeparator" w:id="0">
    <w:p w14:paraId="4B05474E" w14:textId="77777777" w:rsidR="00DF423C" w:rsidRDefault="00DF4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93294" w14:textId="77777777" w:rsidR="00DF423C" w:rsidRDefault="00DF423C">
      <w:pPr>
        <w:spacing w:after="0"/>
      </w:pPr>
      <w:r>
        <w:separator/>
      </w:r>
    </w:p>
  </w:footnote>
  <w:footnote w:type="continuationSeparator" w:id="0">
    <w:p w14:paraId="35119064" w14:textId="77777777" w:rsidR="00DF423C" w:rsidRDefault="00DF42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D3DBA"/>
    <w:multiLevelType w:val="hybridMultilevel"/>
    <w:tmpl w:val="40521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51C31"/>
    <w:multiLevelType w:val="hybridMultilevel"/>
    <w:tmpl w:val="F8D225E8"/>
    <w:lvl w:ilvl="0" w:tplc="AA8C6570">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701AC"/>
    <w:multiLevelType w:val="hybridMultilevel"/>
    <w:tmpl w:val="9C26D200"/>
    <w:lvl w:ilvl="0" w:tplc="0E02ABF4">
      <w:start w:val="1"/>
      <w:numFmt w:val="decimal"/>
      <w:lvlText w:val="%1."/>
      <w:lvlJc w:val="left"/>
      <w:pPr>
        <w:ind w:left="84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F04309"/>
    <w:multiLevelType w:val="hybridMultilevel"/>
    <w:tmpl w:val="9A1A8182"/>
    <w:lvl w:ilvl="0" w:tplc="04090001">
      <w:start w:val="1"/>
      <w:numFmt w:val="bullet"/>
      <w:lvlText w:val=""/>
      <w:lvlJc w:val="left"/>
      <w:pPr>
        <w:ind w:left="840" w:hanging="420"/>
      </w:pPr>
      <w:rPr>
        <w:rFonts w:ascii="Symbol" w:hAnsi="Symbol"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1EFA13A3"/>
    <w:multiLevelType w:val="hybridMultilevel"/>
    <w:tmpl w:val="8EF00E36"/>
    <w:lvl w:ilvl="0" w:tplc="A6187904">
      <w:start w:val="22"/>
      <w:numFmt w:val="bullet"/>
      <w:lvlText w:val="-"/>
      <w:lvlJc w:val="left"/>
      <w:pPr>
        <w:ind w:left="840" w:hanging="420"/>
      </w:pPr>
      <w:rPr>
        <w:rFonts w:ascii="Times New Roman" w:eastAsia="MS Mincho" w:hAnsi="Times New Roman" w:cs="Times New Roman"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2CF24C9"/>
    <w:multiLevelType w:val="hybridMultilevel"/>
    <w:tmpl w:val="F620D0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657477"/>
    <w:multiLevelType w:val="hybridMultilevel"/>
    <w:tmpl w:val="AC6E9AF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C92D4D"/>
    <w:multiLevelType w:val="hybridMultilevel"/>
    <w:tmpl w:val="34C2737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2"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5"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25039C"/>
    <w:multiLevelType w:val="hybridMultilevel"/>
    <w:tmpl w:val="417E1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9"/>
  </w:num>
  <w:num w:numId="3" w16cid:durableId="1637418349">
    <w:abstractNumId w:val="33"/>
  </w:num>
  <w:num w:numId="4" w16cid:durableId="1058475319">
    <w:abstractNumId w:val="8"/>
  </w:num>
  <w:num w:numId="5" w16cid:durableId="1771269068">
    <w:abstractNumId w:val="24"/>
  </w:num>
  <w:num w:numId="6" w16cid:durableId="803544036">
    <w:abstractNumId w:val="0"/>
  </w:num>
  <w:num w:numId="7" w16cid:durableId="1986810630">
    <w:abstractNumId w:val="40"/>
  </w:num>
  <w:num w:numId="8" w16cid:durableId="990451810">
    <w:abstractNumId w:val="45"/>
  </w:num>
  <w:num w:numId="9" w16cid:durableId="43912098">
    <w:abstractNumId w:val="44"/>
  </w:num>
  <w:num w:numId="10" w16cid:durableId="549611583">
    <w:abstractNumId w:val="6"/>
  </w:num>
  <w:num w:numId="11" w16cid:durableId="227424553">
    <w:abstractNumId w:val="42"/>
  </w:num>
  <w:num w:numId="12" w16cid:durableId="669529228">
    <w:abstractNumId w:val="9"/>
  </w:num>
  <w:num w:numId="13" w16cid:durableId="17004567">
    <w:abstractNumId w:val="27"/>
  </w:num>
  <w:num w:numId="14" w16cid:durableId="531262009">
    <w:abstractNumId w:val="22"/>
  </w:num>
  <w:num w:numId="15" w16cid:durableId="1386445702">
    <w:abstractNumId w:val="34"/>
  </w:num>
  <w:num w:numId="16" w16cid:durableId="73090849">
    <w:abstractNumId w:val="28"/>
  </w:num>
  <w:num w:numId="17" w16cid:durableId="1932928658">
    <w:abstractNumId w:val="38"/>
  </w:num>
  <w:num w:numId="18" w16cid:durableId="1342657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6"/>
  </w:num>
  <w:num w:numId="21" w16cid:durableId="340164484">
    <w:abstractNumId w:val="31"/>
  </w:num>
  <w:num w:numId="22" w16cid:durableId="1773475603">
    <w:abstractNumId w:val="35"/>
  </w:num>
  <w:num w:numId="23" w16cid:durableId="1691177393">
    <w:abstractNumId w:val="16"/>
  </w:num>
  <w:num w:numId="24" w16cid:durableId="1454592664">
    <w:abstractNumId w:val="25"/>
  </w:num>
  <w:num w:numId="25" w16cid:durableId="281545292">
    <w:abstractNumId w:val="15"/>
  </w:num>
  <w:num w:numId="26" w16cid:durableId="157767961">
    <w:abstractNumId w:val="30"/>
  </w:num>
  <w:num w:numId="27" w16cid:durableId="2120292884">
    <w:abstractNumId w:val="23"/>
  </w:num>
  <w:num w:numId="28" w16cid:durableId="1934505554">
    <w:abstractNumId w:val="36"/>
  </w:num>
  <w:num w:numId="29" w16cid:durableId="2075422412">
    <w:abstractNumId w:val="7"/>
  </w:num>
  <w:num w:numId="30" w16cid:durableId="630330755">
    <w:abstractNumId w:val="12"/>
  </w:num>
  <w:num w:numId="31" w16cid:durableId="1907260896">
    <w:abstractNumId w:val="18"/>
  </w:num>
  <w:num w:numId="32" w16cid:durableId="1688945861">
    <w:abstractNumId w:val="37"/>
  </w:num>
  <w:num w:numId="33" w16cid:durableId="1013916681">
    <w:abstractNumId w:val="20"/>
  </w:num>
  <w:num w:numId="34" w16cid:durableId="1127509856">
    <w:abstractNumId w:val="32"/>
  </w:num>
  <w:num w:numId="35" w16cid:durableId="2065323467">
    <w:abstractNumId w:val="43"/>
  </w:num>
  <w:num w:numId="36" w16cid:durableId="1860698484">
    <w:abstractNumId w:val="17"/>
  </w:num>
  <w:num w:numId="37" w16cid:durableId="965769400">
    <w:abstractNumId w:val="41"/>
  </w:num>
  <w:num w:numId="38" w16cid:durableId="1085298810">
    <w:abstractNumId w:val="26"/>
  </w:num>
  <w:num w:numId="39" w16cid:durableId="2109964011">
    <w:abstractNumId w:val="5"/>
  </w:num>
  <w:num w:numId="40" w16cid:durableId="1554734890">
    <w:abstractNumId w:val="14"/>
  </w:num>
  <w:num w:numId="41" w16cid:durableId="584342034">
    <w:abstractNumId w:val="21"/>
  </w:num>
  <w:num w:numId="42" w16cid:durableId="960376720">
    <w:abstractNumId w:val="39"/>
  </w:num>
  <w:num w:numId="43" w16cid:durableId="1135485784">
    <w:abstractNumId w:val="19"/>
  </w:num>
  <w:num w:numId="44" w16cid:durableId="318658826">
    <w:abstractNumId w:val="4"/>
  </w:num>
  <w:num w:numId="45" w16cid:durableId="1872719480">
    <w:abstractNumId w:val="10"/>
  </w:num>
  <w:num w:numId="46" w16cid:durableId="16390453">
    <w:abstractNumId w:val="11"/>
  </w:num>
  <w:num w:numId="47" w16cid:durableId="1882134953">
    <w:abstractNumId w:val="3"/>
  </w:num>
  <w:num w:numId="48" w16cid:durableId="55601003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5"/>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3D2"/>
    <w:rsid w:val="00005918"/>
    <w:rsid w:val="00005CF8"/>
    <w:rsid w:val="000060F9"/>
    <w:rsid w:val="00006371"/>
    <w:rsid w:val="00006F3A"/>
    <w:rsid w:val="00007093"/>
    <w:rsid w:val="000071B8"/>
    <w:rsid w:val="00007C30"/>
    <w:rsid w:val="0001029F"/>
    <w:rsid w:val="000106E4"/>
    <w:rsid w:val="00010CEB"/>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132"/>
    <w:rsid w:val="00075876"/>
    <w:rsid w:val="000764E1"/>
    <w:rsid w:val="00076A12"/>
    <w:rsid w:val="00076A8F"/>
    <w:rsid w:val="00077141"/>
    <w:rsid w:val="00077874"/>
    <w:rsid w:val="0008037F"/>
    <w:rsid w:val="00080C7D"/>
    <w:rsid w:val="000813E1"/>
    <w:rsid w:val="0008162A"/>
    <w:rsid w:val="00081A15"/>
    <w:rsid w:val="00082A10"/>
    <w:rsid w:val="00083FE7"/>
    <w:rsid w:val="00084465"/>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40"/>
    <w:rsid w:val="0009617A"/>
    <w:rsid w:val="0009621F"/>
    <w:rsid w:val="0009647D"/>
    <w:rsid w:val="00096BA3"/>
    <w:rsid w:val="000971C6"/>
    <w:rsid w:val="000976E3"/>
    <w:rsid w:val="000A0200"/>
    <w:rsid w:val="000A0223"/>
    <w:rsid w:val="000A0656"/>
    <w:rsid w:val="000A07A2"/>
    <w:rsid w:val="000A0CC9"/>
    <w:rsid w:val="000A1406"/>
    <w:rsid w:val="000A16B3"/>
    <w:rsid w:val="000A2503"/>
    <w:rsid w:val="000A2873"/>
    <w:rsid w:val="000A298D"/>
    <w:rsid w:val="000A2F75"/>
    <w:rsid w:val="000A35ED"/>
    <w:rsid w:val="000A3678"/>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4FD6"/>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15A"/>
    <w:rsid w:val="0010374F"/>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5E42"/>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3B1"/>
    <w:rsid w:val="001415EA"/>
    <w:rsid w:val="001424CD"/>
    <w:rsid w:val="0014257D"/>
    <w:rsid w:val="00143787"/>
    <w:rsid w:val="001448F0"/>
    <w:rsid w:val="00144DEC"/>
    <w:rsid w:val="00145082"/>
    <w:rsid w:val="00145102"/>
    <w:rsid w:val="00146094"/>
    <w:rsid w:val="0014651B"/>
    <w:rsid w:val="00146678"/>
    <w:rsid w:val="00146953"/>
    <w:rsid w:val="00146F34"/>
    <w:rsid w:val="00147595"/>
    <w:rsid w:val="00147F9D"/>
    <w:rsid w:val="00151090"/>
    <w:rsid w:val="001513E7"/>
    <w:rsid w:val="001524D5"/>
    <w:rsid w:val="001530CE"/>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8CE"/>
    <w:rsid w:val="00167B3E"/>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4DA3"/>
    <w:rsid w:val="001851CF"/>
    <w:rsid w:val="00185C0C"/>
    <w:rsid w:val="00186265"/>
    <w:rsid w:val="0018645E"/>
    <w:rsid w:val="001866E6"/>
    <w:rsid w:val="00186943"/>
    <w:rsid w:val="00186AE3"/>
    <w:rsid w:val="00186BE4"/>
    <w:rsid w:val="0018748E"/>
    <w:rsid w:val="00187A1B"/>
    <w:rsid w:val="001904EE"/>
    <w:rsid w:val="00190A03"/>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212"/>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D1F"/>
    <w:rsid w:val="001F0E7F"/>
    <w:rsid w:val="001F1164"/>
    <w:rsid w:val="001F19E9"/>
    <w:rsid w:val="001F1A6E"/>
    <w:rsid w:val="001F1D39"/>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30A"/>
    <w:rsid w:val="0023165A"/>
    <w:rsid w:val="00231669"/>
    <w:rsid w:val="0023186A"/>
    <w:rsid w:val="00231AAC"/>
    <w:rsid w:val="00231F90"/>
    <w:rsid w:val="00232164"/>
    <w:rsid w:val="002326CA"/>
    <w:rsid w:val="002326FA"/>
    <w:rsid w:val="00232820"/>
    <w:rsid w:val="00233038"/>
    <w:rsid w:val="00233100"/>
    <w:rsid w:val="00233B78"/>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DB9"/>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23D"/>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197"/>
    <w:rsid w:val="0028778C"/>
    <w:rsid w:val="00287B7B"/>
    <w:rsid w:val="00287BD8"/>
    <w:rsid w:val="00287E97"/>
    <w:rsid w:val="00290009"/>
    <w:rsid w:val="002902C2"/>
    <w:rsid w:val="00290845"/>
    <w:rsid w:val="00291CA8"/>
    <w:rsid w:val="00292A49"/>
    <w:rsid w:val="00292DA4"/>
    <w:rsid w:val="0029353C"/>
    <w:rsid w:val="00293C07"/>
    <w:rsid w:val="00294112"/>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86"/>
    <w:rsid w:val="002A249D"/>
    <w:rsid w:val="002A2BF3"/>
    <w:rsid w:val="002A33C5"/>
    <w:rsid w:val="002A3922"/>
    <w:rsid w:val="002A3C68"/>
    <w:rsid w:val="002A4BFA"/>
    <w:rsid w:val="002A5045"/>
    <w:rsid w:val="002A51CC"/>
    <w:rsid w:val="002A52FB"/>
    <w:rsid w:val="002A5D66"/>
    <w:rsid w:val="002A5F50"/>
    <w:rsid w:val="002A6E41"/>
    <w:rsid w:val="002A7844"/>
    <w:rsid w:val="002A7B53"/>
    <w:rsid w:val="002A7B78"/>
    <w:rsid w:val="002A7E1B"/>
    <w:rsid w:val="002B037D"/>
    <w:rsid w:val="002B0484"/>
    <w:rsid w:val="002B0743"/>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4E34"/>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C86"/>
    <w:rsid w:val="002E2DAD"/>
    <w:rsid w:val="002E3100"/>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68"/>
    <w:rsid w:val="003051F9"/>
    <w:rsid w:val="003053F8"/>
    <w:rsid w:val="003056E2"/>
    <w:rsid w:val="00305716"/>
    <w:rsid w:val="00305F5F"/>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BB8"/>
    <w:rsid w:val="00313D77"/>
    <w:rsid w:val="00313DDC"/>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804"/>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E7B"/>
    <w:rsid w:val="003353EF"/>
    <w:rsid w:val="00335F04"/>
    <w:rsid w:val="00335FBE"/>
    <w:rsid w:val="00336126"/>
    <w:rsid w:val="00336A8E"/>
    <w:rsid w:val="00337CA1"/>
    <w:rsid w:val="00337DD2"/>
    <w:rsid w:val="00337F69"/>
    <w:rsid w:val="00340086"/>
    <w:rsid w:val="00341C4F"/>
    <w:rsid w:val="00342150"/>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B3F"/>
    <w:rsid w:val="00362F51"/>
    <w:rsid w:val="00362FAF"/>
    <w:rsid w:val="00363909"/>
    <w:rsid w:val="00363A57"/>
    <w:rsid w:val="00363BB2"/>
    <w:rsid w:val="00363CF0"/>
    <w:rsid w:val="00363DE9"/>
    <w:rsid w:val="00363F8F"/>
    <w:rsid w:val="003641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67B"/>
    <w:rsid w:val="00374830"/>
    <w:rsid w:val="00374A9B"/>
    <w:rsid w:val="00374FC1"/>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61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330"/>
    <w:rsid w:val="00393711"/>
    <w:rsid w:val="00393FA6"/>
    <w:rsid w:val="00394CCC"/>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4F2"/>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0AC"/>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6DBB"/>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72D"/>
    <w:rsid w:val="00450D0E"/>
    <w:rsid w:val="00451022"/>
    <w:rsid w:val="004510BB"/>
    <w:rsid w:val="0045137B"/>
    <w:rsid w:val="00451891"/>
    <w:rsid w:val="00451ABF"/>
    <w:rsid w:val="00451E61"/>
    <w:rsid w:val="00452531"/>
    <w:rsid w:val="00452D71"/>
    <w:rsid w:val="0045482A"/>
    <w:rsid w:val="00455155"/>
    <w:rsid w:val="00455B5F"/>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55E0"/>
    <w:rsid w:val="004660FD"/>
    <w:rsid w:val="00466B53"/>
    <w:rsid w:val="004677D3"/>
    <w:rsid w:val="004706A4"/>
    <w:rsid w:val="00470765"/>
    <w:rsid w:val="00470D40"/>
    <w:rsid w:val="00471117"/>
    <w:rsid w:val="0047142C"/>
    <w:rsid w:val="004718AB"/>
    <w:rsid w:val="00471DFD"/>
    <w:rsid w:val="00472ADB"/>
    <w:rsid w:val="00473454"/>
    <w:rsid w:val="0047365E"/>
    <w:rsid w:val="00473B55"/>
    <w:rsid w:val="00473BA3"/>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505"/>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0E"/>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C2B"/>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FBD"/>
    <w:rsid w:val="00573492"/>
    <w:rsid w:val="00573CB2"/>
    <w:rsid w:val="005746F6"/>
    <w:rsid w:val="005749EA"/>
    <w:rsid w:val="00574BAB"/>
    <w:rsid w:val="00574BF9"/>
    <w:rsid w:val="00574E7E"/>
    <w:rsid w:val="00575262"/>
    <w:rsid w:val="005753BA"/>
    <w:rsid w:val="005756CF"/>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4F69"/>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A68"/>
    <w:rsid w:val="005A5BE2"/>
    <w:rsid w:val="005A5FB4"/>
    <w:rsid w:val="005A628F"/>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3BC"/>
    <w:rsid w:val="005C47D7"/>
    <w:rsid w:val="005C4838"/>
    <w:rsid w:val="005C4A42"/>
    <w:rsid w:val="005C53DD"/>
    <w:rsid w:val="005C58C0"/>
    <w:rsid w:val="005C595E"/>
    <w:rsid w:val="005C653F"/>
    <w:rsid w:val="005C6784"/>
    <w:rsid w:val="005C699A"/>
    <w:rsid w:val="005C736C"/>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60A3"/>
    <w:rsid w:val="005D7444"/>
    <w:rsid w:val="005D745C"/>
    <w:rsid w:val="005D7FC0"/>
    <w:rsid w:val="005E014D"/>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0EFE"/>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656"/>
    <w:rsid w:val="0060178A"/>
    <w:rsid w:val="00601917"/>
    <w:rsid w:val="006019EA"/>
    <w:rsid w:val="006020CD"/>
    <w:rsid w:val="00602587"/>
    <w:rsid w:val="00602DE2"/>
    <w:rsid w:val="00603138"/>
    <w:rsid w:val="00604AEF"/>
    <w:rsid w:val="00605062"/>
    <w:rsid w:val="006050A2"/>
    <w:rsid w:val="0060524E"/>
    <w:rsid w:val="0060613E"/>
    <w:rsid w:val="006061FC"/>
    <w:rsid w:val="0060638B"/>
    <w:rsid w:val="00606EA5"/>
    <w:rsid w:val="00606FB3"/>
    <w:rsid w:val="0060777D"/>
    <w:rsid w:val="00607B22"/>
    <w:rsid w:val="00607C62"/>
    <w:rsid w:val="00607D3D"/>
    <w:rsid w:val="00607EC2"/>
    <w:rsid w:val="00607EDE"/>
    <w:rsid w:val="006109C1"/>
    <w:rsid w:val="00611038"/>
    <w:rsid w:val="00611717"/>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C7E"/>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BA1"/>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86"/>
    <w:rsid w:val="006368BD"/>
    <w:rsid w:val="0063747B"/>
    <w:rsid w:val="00637484"/>
    <w:rsid w:val="006402B7"/>
    <w:rsid w:val="006406E1"/>
    <w:rsid w:val="00640849"/>
    <w:rsid w:val="00640A1A"/>
    <w:rsid w:val="00640F49"/>
    <w:rsid w:val="00641269"/>
    <w:rsid w:val="006412B2"/>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44"/>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83C"/>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244"/>
    <w:rsid w:val="006923A8"/>
    <w:rsid w:val="0069247F"/>
    <w:rsid w:val="00692D4B"/>
    <w:rsid w:val="00693AB4"/>
    <w:rsid w:val="00693F36"/>
    <w:rsid w:val="00693F63"/>
    <w:rsid w:val="006941A0"/>
    <w:rsid w:val="0069485E"/>
    <w:rsid w:val="00695046"/>
    <w:rsid w:val="00695334"/>
    <w:rsid w:val="006953C3"/>
    <w:rsid w:val="006953DC"/>
    <w:rsid w:val="00695DF6"/>
    <w:rsid w:val="00695F74"/>
    <w:rsid w:val="006968E5"/>
    <w:rsid w:val="00697245"/>
    <w:rsid w:val="0069738C"/>
    <w:rsid w:val="0069759F"/>
    <w:rsid w:val="00697928"/>
    <w:rsid w:val="00697E1B"/>
    <w:rsid w:val="006A1212"/>
    <w:rsid w:val="006A128F"/>
    <w:rsid w:val="006A1394"/>
    <w:rsid w:val="006A2227"/>
    <w:rsid w:val="006A2374"/>
    <w:rsid w:val="006A2404"/>
    <w:rsid w:val="006A2532"/>
    <w:rsid w:val="006A2613"/>
    <w:rsid w:val="006A27BC"/>
    <w:rsid w:val="006A2F30"/>
    <w:rsid w:val="006A4787"/>
    <w:rsid w:val="006A4FDB"/>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467"/>
    <w:rsid w:val="006C6A24"/>
    <w:rsid w:val="006C6A3C"/>
    <w:rsid w:val="006C712C"/>
    <w:rsid w:val="006C77D0"/>
    <w:rsid w:val="006C7FA6"/>
    <w:rsid w:val="006D0680"/>
    <w:rsid w:val="006D1571"/>
    <w:rsid w:val="006D1833"/>
    <w:rsid w:val="006D1A41"/>
    <w:rsid w:val="006D1D07"/>
    <w:rsid w:val="006D1D3A"/>
    <w:rsid w:val="006D246E"/>
    <w:rsid w:val="006D317C"/>
    <w:rsid w:val="006D384F"/>
    <w:rsid w:val="006D386B"/>
    <w:rsid w:val="006D386D"/>
    <w:rsid w:val="006D3AD4"/>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1A22"/>
    <w:rsid w:val="006F22F6"/>
    <w:rsid w:val="006F26BC"/>
    <w:rsid w:val="006F2921"/>
    <w:rsid w:val="006F2B93"/>
    <w:rsid w:val="006F2C0D"/>
    <w:rsid w:val="006F2E11"/>
    <w:rsid w:val="006F3669"/>
    <w:rsid w:val="006F4C33"/>
    <w:rsid w:val="006F4CC9"/>
    <w:rsid w:val="006F5104"/>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2EE"/>
    <w:rsid w:val="00703727"/>
    <w:rsid w:val="00703C7D"/>
    <w:rsid w:val="0070408E"/>
    <w:rsid w:val="00704645"/>
    <w:rsid w:val="007068C4"/>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B53"/>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A00"/>
    <w:rsid w:val="007505C6"/>
    <w:rsid w:val="00750DE8"/>
    <w:rsid w:val="00750FDD"/>
    <w:rsid w:val="0075169D"/>
    <w:rsid w:val="00752380"/>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253C"/>
    <w:rsid w:val="00763176"/>
    <w:rsid w:val="007632DF"/>
    <w:rsid w:val="007633C8"/>
    <w:rsid w:val="00763542"/>
    <w:rsid w:val="00763DB1"/>
    <w:rsid w:val="0076401C"/>
    <w:rsid w:val="00764299"/>
    <w:rsid w:val="00764405"/>
    <w:rsid w:val="007645BA"/>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83C"/>
    <w:rsid w:val="00792E4B"/>
    <w:rsid w:val="007931C0"/>
    <w:rsid w:val="00794C3B"/>
    <w:rsid w:val="00795387"/>
    <w:rsid w:val="007961E5"/>
    <w:rsid w:val="0079678E"/>
    <w:rsid w:val="00797AC0"/>
    <w:rsid w:val="00797ADB"/>
    <w:rsid w:val="007A0BC6"/>
    <w:rsid w:val="007A10D0"/>
    <w:rsid w:val="007A117D"/>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B9F"/>
    <w:rsid w:val="007F3DEE"/>
    <w:rsid w:val="007F3E48"/>
    <w:rsid w:val="007F4AF2"/>
    <w:rsid w:val="007F5838"/>
    <w:rsid w:val="007F5896"/>
    <w:rsid w:val="007F64C8"/>
    <w:rsid w:val="007F6C93"/>
    <w:rsid w:val="007F7EEB"/>
    <w:rsid w:val="008005FD"/>
    <w:rsid w:val="00800B65"/>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D64"/>
    <w:rsid w:val="00841649"/>
    <w:rsid w:val="00841C4A"/>
    <w:rsid w:val="008433EC"/>
    <w:rsid w:val="0084382A"/>
    <w:rsid w:val="008438A4"/>
    <w:rsid w:val="0084482E"/>
    <w:rsid w:val="00844B1C"/>
    <w:rsid w:val="00844B46"/>
    <w:rsid w:val="00844DAC"/>
    <w:rsid w:val="00844E2D"/>
    <w:rsid w:val="008451F2"/>
    <w:rsid w:val="0084520F"/>
    <w:rsid w:val="00845571"/>
    <w:rsid w:val="0084569E"/>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26C3"/>
    <w:rsid w:val="00863F78"/>
    <w:rsid w:val="0086418F"/>
    <w:rsid w:val="00864730"/>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807"/>
    <w:rsid w:val="00892933"/>
    <w:rsid w:val="00892939"/>
    <w:rsid w:val="008936B4"/>
    <w:rsid w:val="00893B95"/>
    <w:rsid w:val="00893D65"/>
    <w:rsid w:val="00894D7C"/>
    <w:rsid w:val="00894E5D"/>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DD7"/>
    <w:rsid w:val="008A0F4D"/>
    <w:rsid w:val="008A1397"/>
    <w:rsid w:val="008A1798"/>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5DE"/>
    <w:rsid w:val="008D4D61"/>
    <w:rsid w:val="008D5034"/>
    <w:rsid w:val="008D5E53"/>
    <w:rsid w:val="008D600C"/>
    <w:rsid w:val="008D6AE5"/>
    <w:rsid w:val="008D744F"/>
    <w:rsid w:val="008D74E1"/>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17DB"/>
    <w:rsid w:val="009021F2"/>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A61"/>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1E0C"/>
    <w:rsid w:val="009225F6"/>
    <w:rsid w:val="00922815"/>
    <w:rsid w:val="009228AB"/>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797"/>
    <w:rsid w:val="00943DAD"/>
    <w:rsid w:val="00944369"/>
    <w:rsid w:val="00944841"/>
    <w:rsid w:val="009453BC"/>
    <w:rsid w:val="00945D69"/>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327"/>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4E65"/>
    <w:rsid w:val="00965629"/>
    <w:rsid w:val="009656C0"/>
    <w:rsid w:val="00966421"/>
    <w:rsid w:val="0096670E"/>
    <w:rsid w:val="00966F38"/>
    <w:rsid w:val="009675A0"/>
    <w:rsid w:val="00967891"/>
    <w:rsid w:val="00967A2E"/>
    <w:rsid w:val="00967DAF"/>
    <w:rsid w:val="009703CD"/>
    <w:rsid w:val="00970C82"/>
    <w:rsid w:val="00970CFB"/>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EC5"/>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BF6"/>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646"/>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C7C50"/>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2DFF"/>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033"/>
    <w:rsid w:val="00A011A9"/>
    <w:rsid w:val="00A01373"/>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0BA"/>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3F"/>
    <w:rsid w:val="00A25F40"/>
    <w:rsid w:val="00A260EF"/>
    <w:rsid w:val="00A2688C"/>
    <w:rsid w:val="00A27A72"/>
    <w:rsid w:val="00A27E07"/>
    <w:rsid w:val="00A300FA"/>
    <w:rsid w:val="00A30256"/>
    <w:rsid w:val="00A3052A"/>
    <w:rsid w:val="00A31647"/>
    <w:rsid w:val="00A318B6"/>
    <w:rsid w:val="00A31A50"/>
    <w:rsid w:val="00A32264"/>
    <w:rsid w:val="00A326E6"/>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37CE3"/>
    <w:rsid w:val="00A40CB2"/>
    <w:rsid w:val="00A41271"/>
    <w:rsid w:val="00A42450"/>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722"/>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57D31"/>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0FDA"/>
    <w:rsid w:val="00A710BA"/>
    <w:rsid w:val="00A7161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26B3"/>
    <w:rsid w:val="00A83286"/>
    <w:rsid w:val="00A835CC"/>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7AE"/>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7CF"/>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254"/>
    <w:rsid w:val="00AD1C1D"/>
    <w:rsid w:val="00AD214F"/>
    <w:rsid w:val="00AD235F"/>
    <w:rsid w:val="00AD23F3"/>
    <w:rsid w:val="00AD272C"/>
    <w:rsid w:val="00AD280C"/>
    <w:rsid w:val="00AD2D7D"/>
    <w:rsid w:val="00AD3483"/>
    <w:rsid w:val="00AD3631"/>
    <w:rsid w:val="00AD4521"/>
    <w:rsid w:val="00AD4554"/>
    <w:rsid w:val="00AD46C8"/>
    <w:rsid w:val="00AD49B8"/>
    <w:rsid w:val="00AD51F5"/>
    <w:rsid w:val="00AD5A0C"/>
    <w:rsid w:val="00AD5C1C"/>
    <w:rsid w:val="00AD649A"/>
    <w:rsid w:val="00AD65E9"/>
    <w:rsid w:val="00AD6A51"/>
    <w:rsid w:val="00AD7251"/>
    <w:rsid w:val="00AD76DB"/>
    <w:rsid w:val="00AD782A"/>
    <w:rsid w:val="00AD7A70"/>
    <w:rsid w:val="00AD7B01"/>
    <w:rsid w:val="00AE06E4"/>
    <w:rsid w:val="00AE097A"/>
    <w:rsid w:val="00AE0F0E"/>
    <w:rsid w:val="00AE10F8"/>
    <w:rsid w:val="00AE13E5"/>
    <w:rsid w:val="00AE158D"/>
    <w:rsid w:val="00AE1CEC"/>
    <w:rsid w:val="00AE20EB"/>
    <w:rsid w:val="00AE27F6"/>
    <w:rsid w:val="00AE3495"/>
    <w:rsid w:val="00AE38AB"/>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3DA"/>
    <w:rsid w:val="00B1451F"/>
    <w:rsid w:val="00B14BA8"/>
    <w:rsid w:val="00B1536D"/>
    <w:rsid w:val="00B15415"/>
    <w:rsid w:val="00B15973"/>
    <w:rsid w:val="00B15C21"/>
    <w:rsid w:val="00B15D74"/>
    <w:rsid w:val="00B1606D"/>
    <w:rsid w:val="00B16768"/>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41E"/>
    <w:rsid w:val="00B27634"/>
    <w:rsid w:val="00B30060"/>
    <w:rsid w:val="00B30B9A"/>
    <w:rsid w:val="00B3120B"/>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1FE"/>
    <w:rsid w:val="00B5147C"/>
    <w:rsid w:val="00B51CDD"/>
    <w:rsid w:val="00B51D49"/>
    <w:rsid w:val="00B51DFF"/>
    <w:rsid w:val="00B52284"/>
    <w:rsid w:val="00B52307"/>
    <w:rsid w:val="00B52478"/>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57FC7"/>
    <w:rsid w:val="00B6013A"/>
    <w:rsid w:val="00B6035C"/>
    <w:rsid w:val="00B61456"/>
    <w:rsid w:val="00B61B01"/>
    <w:rsid w:val="00B61E1A"/>
    <w:rsid w:val="00B61EDA"/>
    <w:rsid w:val="00B62016"/>
    <w:rsid w:val="00B6208F"/>
    <w:rsid w:val="00B62527"/>
    <w:rsid w:val="00B62849"/>
    <w:rsid w:val="00B629E1"/>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28E"/>
    <w:rsid w:val="00B72978"/>
    <w:rsid w:val="00B729F3"/>
    <w:rsid w:val="00B72E3A"/>
    <w:rsid w:val="00B731B3"/>
    <w:rsid w:val="00B73981"/>
    <w:rsid w:val="00B740FC"/>
    <w:rsid w:val="00B74C55"/>
    <w:rsid w:val="00B75BDC"/>
    <w:rsid w:val="00B75DEC"/>
    <w:rsid w:val="00B75DFB"/>
    <w:rsid w:val="00B76D3B"/>
    <w:rsid w:val="00B775B7"/>
    <w:rsid w:val="00B77AB4"/>
    <w:rsid w:val="00B8043D"/>
    <w:rsid w:val="00B80D8E"/>
    <w:rsid w:val="00B818E9"/>
    <w:rsid w:val="00B824B9"/>
    <w:rsid w:val="00B82CD6"/>
    <w:rsid w:val="00B82D73"/>
    <w:rsid w:val="00B82E2D"/>
    <w:rsid w:val="00B83144"/>
    <w:rsid w:val="00B8325E"/>
    <w:rsid w:val="00B8379D"/>
    <w:rsid w:val="00B837DA"/>
    <w:rsid w:val="00B8380F"/>
    <w:rsid w:val="00B842AF"/>
    <w:rsid w:val="00B8456D"/>
    <w:rsid w:val="00B84794"/>
    <w:rsid w:val="00B849CD"/>
    <w:rsid w:val="00B8614D"/>
    <w:rsid w:val="00B863B8"/>
    <w:rsid w:val="00B86800"/>
    <w:rsid w:val="00B86A43"/>
    <w:rsid w:val="00B8759E"/>
    <w:rsid w:val="00B87D8D"/>
    <w:rsid w:val="00B912A1"/>
    <w:rsid w:val="00B913C2"/>
    <w:rsid w:val="00B91528"/>
    <w:rsid w:val="00B9200A"/>
    <w:rsid w:val="00B920C8"/>
    <w:rsid w:val="00B92E0B"/>
    <w:rsid w:val="00B92EB8"/>
    <w:rsid w:val="00B93B13"/>
    <w:rsid w:val="00B93C91"/>
    <w:rsid w:val="00B93D48"/>
    <w:rsid w:val="00B94617"/>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178"/>
    <w:rsid w:val="00BB589A"/>
    <w:rsid w:val="00BB6B31"/>
    <w:rsid w:val="00BB6E05"/>
    <w:rsid w:val="00BB70E2"/>
    <w:rsid w:val="00BB7225"/>
    <w:rsid w:val="00BB7D19"/>
    <w:rsid w:val="00BB7E59"/>
    <w:rsid w:val="00BB7E95"/>
    <w:rsid w:val="00BC00EE"/>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BF7910"/>
    <w:rsid w:val="00C00C24"/>
    <w:rsid w:val="00C00DC6"/>
    <w:rsid w:val="00C0127F"/>
    <w:rsid w:val="00C01B53"/>
    <w:rsid w:val="00C01D74"/>
    <w:rsid w:val="00C01DAB"/>
    <w:rsid w:val="00C0200E"/>
    <w:rsid w:val="00C02082"/>
    <w:rsid w:val="00C02132"/>
    <w:rsid w:val="00C0271B"/>
    <w:rsid w:val="00C02AA4"/>
    <w:rsid w:val="00C03046"/>
    <w:rsid w:val="00C03245"/>
    <w:rsid w:val="00C03466"/>
    <w:rsid w:val="00C03851"/>
    <w:rsid w:val="00C03C7E"/>
    <w:rsid w:val="00C04017"/>
    <w:rsid w:val="00C04278"/>
    <w:rsid w:val="00C04A8F"/>
    <w:rsid w:val="00C04B6A"/>
    <w:rsid w:val="00C04B8D"/>
    <w:rsid w:val="00C04E35"/>
    <w:rsid w:val="00C04E5F"/>
    <w:rsid w:val="00C0621B"/>
    <w:rsid w:val="00C07029"/>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5DB4"/>
    <w:rsid w:val="00C161DF"/>
    <w:rsid w:val="00C16231"/>
    <w:rsid w:val="00C16369"/>
    <w:rsid w:val="00C1637F"/>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039"/>
    <w:rsid w:val="00C33708"/>
    <w:rsid w:val="00C34840"/>
    <w:rsid w:val="00C34FE1"/>
    <w:rsid w:val="00C352F4"/>
    <w:rsid w:val="00C355AC"/>
    <w:rsid w:val="00C36C6F"/>
    <w:rsid w:val="00C3721F"/>
    <w:rsid w:val="00C37F4F"/>
    <w:rsid w:val="00C405BF"/>
    <w:rsid w:val="00C40D3D"/>
    <w:rsid w:val="00C40EE3"/>
    <w:rsid w:val="00C40F1D"/>
    <w:rsid w:val="00C41A12"/>
    <w:rsid w:val="00C41D99"/>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4800"/>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E3F"/>
    <w:rsid w:val="00C74F29"/>
    <w:rsid w:val="00C75FB1"/>
    <w:rsid w:val="00C76971"/>
    <w:rsid w:val="00C76B4B"/>
    <w:rsid w:val="00C770DE"/>
    <w:rsid w:val="00C77AD1"/>
    <w:rsid w:val="00C77B85"/>
    <w:rsid w:val="00C80452"/>
    <w:rsid w:val="00C806A8"/>
    <w:rsid w:val="00C808AA"/>
    <w:rsid w:val="00C80B7A"/>
    <w:rsid w:val="00C811BE"/>
    <w:rsid w:val="00C818DF"/>
    <w:rsid w:val="00C81D33"/>
    <w:rsid w:val="00C8238F"/>
    <w:rsid w:val="00C83238"/>
    <w:rsid w:val="00C837D0"/>
    <w:rsid w:val="00C83AE1"/>
    <w:rsid w:val="00C83B7E"/>
    <w:rsid w:val="00C83BFC"/>
    <w:rsid w:val="00C84306"/>
    <w:rsid w:val="00C8454E"/>
    <w:rsid w:val="00C84D75"/>
    <w:rsid w:val="00C86E6F"/>
    <w:rsid w:val="00C87867"/>
    <w:rsid w:val="00C878D8"/>
    <w:rsid w:val="00C879C7"/>
    <w:rsid w:val="00C91535"/>
    <w:rsid w:val="00C91582"/>
    <w:rsid w:val="00C915C4"/>
    <w:rsid w:val="00C91E6F"/>
    <w:rsid w:val="00C9260C"/>
    <w:rsid w:val="00C92A11"/>
    <w:rsid w:val="00C92A27"/>
    <w:rsid w:val="00C92AF8"/>
    <w:rsid w:val="00C92D94"/>
    <w:rsid w:val="00C92F2A"/>
    <w:rsid w:val="00C930EF"/>
    <w:rsid w:val="00C93502"/>
    <w:rsid w:val="00C936EA"/>
    <w:rsid w:val="00C9372B"/>
    <w:rsid w:val="00C938F3"/>
    <w:rsid w:val="00C95A4D"/>
    <w:rsid w:val="00C95D84"/>
    <w:rsid w:val="00C96179"/>
    <w:rsid w:val="00C96E10"/>
    <w:rsid w:val="00C975C1"/>
    <w:rsid w:val="00C9776B"/>
    <w:rsid w:val="00C97AA5"/>
    <w:rsid w:val="00CA02D0"/>
    <w:rsid w:val="00CA058C"/>
    <w:rsid w:val="00CA07E5"/>
    <w:rsid w:val="00CA0A5F"/>
    <w:rsid w:val="00CA0AA4"/>
    <w:rsid w:val="00CA0B8E"/>
    <w:rsid w:val="00CA0E97"/>
    <w:rsid w:val="00CA133D"/>
    <w:rsid w:val="00CA1641"/>
    <w:rsid w:val="00CA2107"/>
    <w:rsid w:val="00CA24D8"/>
    <w:rsid w:val="00CA2A43"/>
    <w:rsid w:val="00CA2F9E"/>
    <w:rsid w:val="00CA335E"/>
    <w:rsid w:val="00CA3669"/>
    <w:rsid w:val="00CA3AD1"/>
    <w:rsid w:val="00CA3FD9"/>
    <w:rsid w:val="00CA44A4"/>
    <w:rsid w:val="00CA4683"/>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194"/>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5219"/>
    <w:rsid w:val="00CC525B"/>
    <w:rsid w:val="00CC5416"/>
    <w:rsid w:val="00CC596A"/>
    <w:rsid w:val="00CC599E"/>
    <w:rsid w:val="00CC5EA0"/>
    <w:rsid w:val="00CC5F52"/>
    <w:rsid w:val="00CC6E62"/>
    <w:rsid w:val="00CC7F60"/>
    <w:rsid w:val="00CD05AE"/>
    <w:rsid w:val="00CD0685"/>
    <w:rsid w:val="00CD075A"/>
    <w:rsid w:val="00CD0AED"/>
    <w:rsid w:val="00CD0BAB"/>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194"/>
    <w:rsid w:val="00CE6610"/>
    <w:rsid w:val="00CE66CE"/>
    <w:rsid w:val="00CE6FEA"/>
    <w:rsid w:val="00CE73CF"/>
    <w:rsid w:val="00CF06A6"/>
    <w:rsid w:val="00CF13C8"/>
    <w:rsid w:val="00CF151D"/>
    <w:rsid w:val="00CF24FF"/>
    <w:rsid w:val="00CF2D13"/>
    <w:rsid w:val="00CF2EE6"/>
    <w:rsid w:val="00CF32AC"/>
    <w:rsid w:val="00CF33A4"/>
    <w:rsid w:val="00CF37CE"/>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010"/>
    <w:rsid w:val="00D15530"/>
    <w:rsid w:val="00D15E9E"/>
    <w:rsid w:val="00D160AC"/>
    <w:rsid w:val="00D163EB"/>
    <w:rsid w:val="00D16C7A"/>
    <w:rsid w:val="00D172E6"/>
    <w:rsid w:val="00D17428"/>
    <w:rsid w:val="00D2056B"/>
    <w:rsid w:val="00D20F71"/>
    <w:rsid w:val="00D21258"/>
    <w:rsid w:val="00D214E6"/>
    <w:rsid w:val="00D2183D"/>
    <w:rsid w:val="00D21DB3"/>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3FB"/>
    <w:rsid w:val="00D629F3"/>
    <w:rsid w:val="00D629F8"/>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3F07"/>
    <w:rsid w:val="00D743C7"/>
    <w:rsid w:val="00D7482D"/>
    <w:rsid w:val="00D74A59"/>
    <w:rsid w:val="00D766AD"/>
    <w:rsid w:val="00D76F09"/>
    <w:rsid w:val="00D770F1"/>
    <w:rsid w:val="00D77148"/>
    <w:rsid w:val="00D7739B"/>
    <w:rsid w:val="00D77C0F"/>
    <w:rsid w:val="00D80291"/>
    <w:rsid w:val="00D81C8A"/>
    <w:rsid w:val="00D82051"/>
    <w:rsid w:val="00D8234F"/>
    <w:rsid w:val="00D82678"/>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3332"/>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6FA"/>
    <w:rsid w:val="00DB0A4C"/>
    <w:rsid w:val="00DB1112"/>
    <w:rsid w:val="00DB2356"/>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3C9"/>
    <w:rsid w:val="00DC19B8"/>
    <w:rsid w:val="00DC267A"/>
    <w:rsid w:val="00DC2C71"/>
    <w:rsid w:val="00DC2CAC"/>
    <w:rsid w:val="00DC31E7"/>
    <w:rsid w:val="00DC3A98"/>
    <w:rsid w:val="00DC428E"/>
    <w:rsid w:val="00DC4494"/>
    <w:rsid w:val="00DC5337"/>
    <w:rsid w:val="00DC55DB"/>
    <w:rsid w:val="00DC5898"/>
    <w:rsid w:val="00DC5BC7"/>
    <w:rsid w:val="00DC5D72"/>
    <w:rsid w:val="00DC68AB"/>
    <w:rsid w:val="00DC7241"/>
    <w:rsid w:val="00DC7C1E"/>
    <w:rsid w:val="00DD025D"/>
    <w:rsid w:val="00DD0B4C"/>
    <w:rsid w:val="00DD16E7"/>
    <w:rsid w:val="00DD2BF8"/>
    <w:rsid w:val="00DD2CB8"/>
    <w:rsid w:val="00DD3372"/>
    <w:rsid w:val="00DD3D32"/>
    <w:rsid w:val="00DD40A3"/>
    <w:rsid w:val="00DD42F1"/>
    <w:rsid w:val="00DD456E"/>
    <w:rsid w:val="00DD4633"/>
    <w:rsid w:val="00DD4B48"/>
    <w:rsid w:val="00DD51A6"/>
    <w:rsid w:val="00DD59E0"/>
    <w:rsid w:val="00DD59F8"/>
    <w:rsid w:val="00DD5AFC"/>
    <w:rsid w:val="00DD5C2D"/>
    <w:rsid w:val="00DD5E8A"/>
    <w:rsid w:val="00DD668F"/>
    <w:rsid w:val="00DD6D5A"/>
    <w:rsid w:val="00DD70BC"/>
    <w:rsid w:val="00DD720B"/>
    <w:rsid w:val="00DD7D62"/>
    <w:rsid w:val="00DD7EBE"/>
    <w:rsid w:val="00DE0203"/>
    <w:rsid w:val="00DE07F5"/>
    <w:rsid w:val="00DE0B38"/>
    <w:rsid w:val="00DE0B92"/>
    <w:rsid w:val="00DE0CC2"/>
    <w:rsid w:val="00DE0D8B"/>
    <w:rsid w:val="00DE1701"/>
    <w:rsid w:val="00DE1B86"/>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3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18"/>
    <w:rsid w:val="00E42B59"/>
    <w:rsid w:val="00E42C1D"/>
    <w:rsid w:val="00E42F6B"/>
    <w:rsid w:val="00E43495"/>
    <w:rsid w:val="00E43578"/>
    <w:rsid w:val="00E43D8A"/>
    <w:rsid w:val="00E44176"/>
    <w:rsid w:val="00E44A64"/>
    <w:rsid w:val="00E44CFC"/>
    <w:rsid w:val="00E4522A"/>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AFE"/>
    <w:rsid w:val="00E71B3A"/>
    <w:rsid w:val="00E71D61"/>
    <w:rsid w:val="00E724A8"/>
    <w:rsid w:val="00E728D2"/>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2B"/>
    <w:rsid w:val="00E83BC7"/>
    <w:rsid w:val="00E83CBA"/>
    <w:rsid w:val="00E841E4"/>
    <w:rsid w:val="00E84B5A"/>
    <w:rsid w:val="00E84C6D"/>
    <w:rsid w:val="00E84DCC"/>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6C97"/>
    <w:rsid w:val="00E97421"/>
    <w:rsid w:val="00E9788B"/>
    <w:rsid w:val="00E97A32"/>
    <w:rsid w:val="00EA02C7"/>
    <w:rsid w:val="00EA0C81"/>
    <w:rsid w:val="00EA1207"/>
    <w:rsid w:val="00EA1383"/>
    <w:rsid w:val="00EA13B2"/>
    <w:rsid w:val="00EA1C91"/>
    <w:rsid w:val="00EA1E95"/>
    <w:rsid w:val="00EA2E23"/>
    <w:rsid w:val="00EA3FD9"/>
    <w:rsid w:val="00EA4AE2"/>
    <w:rsid w:val="00EA5312"/>
    <w:rsid w:val="00EA5567"/>
    <w:rsid w:val="00EA61CE"/>
    <w:rsid w:val="00EA6330"/>
    <w:rsid w:val="00EA68DB"/>
    <w:rsid w:val="00EA6B37"/>
    <w:rsid w:val="00EA7297"/>
    <w:rsid w:val="00EA7863"/>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74"/>
    <w:rsid w:val="00EC7E95"/>
    <w:rsid w:val="00EC7F8C"/>
    <w:rsid w:val="00ED00FD"/>
    <w:rsid w:val="00ED019C"/>
    <w:rsid w:val="00ED046A"/>
    <w:rsid w:val="00ED0650"/>
    <w:rsid w:val="00ED10AB"/>
    <w:rsid w:val="00ED180D"/>
    <w:rsid w:val="00ED1A5C"/>
    <w:rsid w:val="00ED2030"/>
    <w:rsid w:val="00ED2353"/>
    <w:rsid w:val="00ED2BCA"/>
    <w:rsid w:val="00ED3268"/>
    <w:rsid w:val="00ED3E53"/>
    <w:rsid w:val="00ED3EC2"/>
    <w:rsid w:val="00ED452A"/>
    <w:rsid w:val="00ED4B49"/>
    <w:rsid w:val="00ED5307"/>
    <w:rsid w:val="00ED5840"/>
    <w:rsid w:val="00ED5C4E"/>
    <w:rsid w:val="00ED670C"/>
    <w:rsid w:val="00ED6809"/>
    <w:rsid w:val="00ED6A22"/>
    <w:rsid w:val="00EE07C1"/>
    <w:rsid w:val="00EE0E97"/>
    <w:rsid w:val="00EE11F3"/>
    <w:rsid w:val="00EE2019"/>
    <w:rsid w:val="00EE2587"/>
    <w:rsid w:val="00EE3361"/>
    <w:rsid w:val="00EE393F"/>
    <w:rsid w:val="00EE3E5A"/>
    <w:rsid w:val="00EE3E89"/>
    <w:rsid w:val="00EE42D1"/>
    <w:rsid w:val="00EE42F8"/>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6CAE"/>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144"/>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5F5"/>
    <w:rsid w:val="00F27DDF"/>
    <w:rsid w:val="00F30346"/>
    <w:rsid w:val="00F30931"/>
    <w:rsid w:val="00F30F6D"/>
    <w:rsid w:val="00F3237F"/>
    <w:rsid w:val="00F3261E"/>
    <w:rsid w:val="00F32906"/>
    <w:rsid w:val="00F337C9"/>
    <w:rsid w:val="00F33B4F"/>
    <w:rsid w:val="00F349A6"/>
    <w:rsid w:val="00F35A09"/>
    <w:rsid w:val="00F35D84"/>
    <w:rsid w:val="00F35F01"/>
    <w:rsid w:val="00F35FAC"/>
    <w:rsid w:val="00F36440"/>
    <w:rsid w:val="00F365DE"/>
    <w:rsid w:val="00F36FDE"/>
    <w:rsid w:val="00F37B0F"/>
    <w:rsid w:val="00F403CB"/>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6FB0"/>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364"/>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4D5"/>
    <w:rsid w:val="00FA4783"/>
    <w:rsid w:val="00FA4FDC"/>
    <w:rsid w:val="00FA5067"/>
    <w:rsid w:val="00FA531D"/>
    <w:rsid w:val="00FA5682"/>
    <w:rsid w:val="00FA5A49"/>
    <w:rsid w:val="00FA5CD5"/>
    <w:rsid w:val="00FA5F1E"/>
    <w:rsid w:val="00FA60C8"/>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06D7"/>
    <w:rsid w:val="00FE1020"/>
    <w:rsid w:val="00FE269D"/>
    <w:rsid w:val="00FE26EB"/>
    <w:rsid w:val="00FE2B23"/>
    <w:rsid w:val="00FE3695"/>
    <w:rsid w:val="00FE3869"/>
    <w:rsid w:val="00FE43DF"/>
    <w:rsid w:val="00FE4D34"/>
    <w:rsid w:val="00FE586E"/>
    <w:rsid w:val="00FE5AB1"/>
    <w:rsid w:val="00FE5D78"/>
    <w:rsid w:val="00FE6141"/>
    <w:rsid w:val="00FE62A3"/>
    <w:rsid w:val="00FE67D1"/>
    <w:rsid w:val="00FE6975"/>
    <w:rsid w:val="00FE7381"/>
    <w:rsid w:val="00FE7FD2"/>
    <w:rsid w:val="00FF06D3"/>
    <w:rsid w:val="00FF109B"/>
    <w:rsid w:val="00FF1131"/>
    <w:rsid w:val="00FF11D6"/>
    <w:rsid w:val="00FF1BDA"/>
    <w:rsid w:val="00FF2C94"/>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F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135498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8236941">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3401184">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5AE76BB4-8095-4FB8-8388-07B2ED71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2371</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Keiichi Kubota</cp:lastModifiedBy>
  <cp:revision>18</cp:revision>
  <dcterms:created xsi:type="dcterms:W3CDTF">2024-11-21T21:00:00Z</dcterms:created>
  <dcterms:modified xsi:type="dcterms:W3CDTF">2025-02-07T04:29:00Z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2024-09-03T14:58:51Z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3f0c473b-bea5-4022-ad29-cbfdb148b27d</vt:lpwstr>
  </property>
  <property fmtid="{D5CDD505-2E9C-101B-9397-08002B2CF9AE}" pid="10" name="MSIP_Label_bcf26ed8-713a-4e6c-8a04-66607341a11c_ContentBits">
    <vt:lpwstr>0</vt:lpwstr>
  </property>
</Properties>
</file>